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heme="minorEastAsia" w:hAnsiTheme="minorEastAsia" w:eastAsiaTheme="minorEastAsia"/>
          <w:b/>
          <w:color w:val="auto"/>
          <w:sz w:val="21"/>
          <w:szCs w:val="21"/>
          <w:lang w:val="en-US" w:eastAsia="zh-CN"/>
        </w:rPr>
      </w:pPr>
      <w:bookmarkStart w:id="0" w:name="OLE_LINK7"/>
      <w:bookmarkStart w:id="1" w:name="OLE_LINK8"/>
      <w:r>
        <w:rPr>
          <w:color w:val="auto"/>
        </w:rPr>
        <w:drawing>
          <wp:inline distT="0" distB="0" distL="114300" distR="114300">
            <wp:extent cx="2089150" cy="445770"/>
            <wp:effectExtent l="0" t="0" r="635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089150" cy="445770"/>
                    </a:xfrm>
                    <a:prstGeom prst="rect">
                      <a:avLst/>
                    </a:prstGeom>
                    <a:noFill/>
                    <a:ln>
                      <a:noFill/>
                    </a:ln>
                  </pic:spPr>
                </pic:pic>
              </a:graphicData>
            </a:graphic>
          </wp:inline>
        </w:drawing>
      </w:r>
      <w:r>
        <w:rPr>
          <w:rFonts w:hint="eastAsia" w:asciiTheme="minorEastAsia" w:hAnsiTheme="minorEastAsia" w:eastAsiaTheme="minorEastAsia"/>
          <w:b/>
          <w:color w:val="auto"/>
          <w:sz w:val="48"/>
          <w:szCs w:val="48"/>
          <w:lang w:val="en-US" w:eastAsia="zh-CN"/>
        </w:rPr>
        <w:t xml:space="preserve">                 </w:t>
      </w:r>
      <w:r>
        <w:rPr>
          <w:rFonts w:hint="eastAsia" w:asciiTheme="minorEastAsia" w:hAnsiTheme="minorEastAsia" w:eastAsiaTheme="minorEastAsia"/>
          <w:b/>
          <w:color w:val="auto"/>
          <w:sz w:val="21"/>
          <w:szCs w:val="21"/>
          <w:lang w:val="en-US" w:eastAsia="zh-CN"/>
        </w:rPr>
        <w:t>合同编号：</w:t>
      </w:r>
    </w:p>
    <w:p>
      <w:pPr>
        <w:spacing w:line="320" w:lineRule="atLeast"/>
        <w:jc w:val="left"/>
        <w:rPr>
          <w:rFonts w:hint="default" w:asciiTheme="minorEastAsia" w:hAnsiTheme="minorEastAsia" w:eastAsiaTheme="minorEastAsia"/>
          <w:b/>
          <w:color w:val="auto"/>
          <w:sz w:val="21"/>
          <w:szCs w:val="21"/>
          <w:lang w:val="en-US" w:eastAsia="zh-CN"/>
        </w:rPr>
      </w:pPr>
      <w:r>
        <w:rPr>
          <w:rFonts w:hint="eastAsia" w:ascii="宋体" w:hAnsi="宋体" w:eastAsia="宋体"/>
          <w:b/>
          <w:color w:val="FF0000"/>
          <w:sz w:val="18"/>
          <w:szCs w:val="18"/>
        </w:rPr>
        <w:t>注：</w:t>
      </w:r>
      <w:r>
        <w:rPr>
          <w:rFonts w:eastAsia="宋体" w:cs="Calibri"/>
          <w:b/>
          <w:color w:val="FF0000"/>
          <w:sz w:val="18"/>
          <w:szCs w:val="18"/>
        </w:rPr>
        <w:t>①</w:t>
      </w:r>
      <w:r>
        <w:rPr>
          <w:rFonts w:hint="eastAsia" w:ascii="宋体" w:hAnsi="宋体" w:eastAsia="宋体"/>
          <w:b/>
          <w:color w:val="FF0000"/>
          <w:sz w:val="18"/>
          <w:szCs w:val="18"/>
        </w:rPr>
        <w:t>此合同为</w:t>
      </w:r>
      <w:r>
        <w:rPr>
          <w:rFonts w:hint="eastAsia" w:ascii="宋体" w:hAnsi="宋体" w:eastAsia="宋体"/>
          <w:b/>
          <w:color w:val="FF0000"/>
          <w:sz w:val="18"/>
          <w:szCs w:val="18"/>
          <w:lang w:eastAsia="zh-CN"/>
        </w:rPr>
        <w:t>邵阳学院附属第一医院</w:t>
      </w:r>
      <w:r>
        <w:rPr>
          <w:rFonts w:hint="eastAsia" w:ascii="宋体" w:hAnsi="宋体" w:eastAsia="宋体"/>
          <w:b/>
          <w:color w:val="FF0000"/>
          <w:sz w:val="18"/>
          <w:szCs w:val="18"/>
        </w:rPr>
        <w:t>药物临床试验机构</w:t>
      </w:r>
      <w:r>
        <w:rPr>
          <w:rFonts w:hint="eastAsia" w:ascii="宋体" w:hAnsi="宋体" w:eastAsia="宋体"/>
          <w:b/>
          <w:color w:val="FF0000"/>
          <w:sz w:val="18"/>
          <w:szCs w:val="18"/>
          <w:lang w:eastAsia="zh-CN"/>
        </w:rPr>
        <w:t>合同</w:t>
      </w:r>
      <w:r>
        <w:rPr>
          <w:rFonts w:hint="eastAsia" w:ascii="宋体" w:hAnsi="宋体" w:eastAsia="宋体"/>
          <w:b/>
          <w:color w:val="FF0000"/>
          <w:sz w:val="18"/>
          <w:szCs w:val="18"/>
        </w:rPr>
        <w:t>的模板，请按照此模板提交项目合同，原则上不做较大格式修改，如有修改请用</w:t>
      </w:r>
      <w:r>
        <w:rPr>
          <w:rFonts w:hint="eastAsia" w:ascii="宋体" w:hAnsi="宋体" w:eastAsia="宋体"/>
          <w:b/>
          <w:sz w:val="18"/>
          <w:szCs w:val="18"/>
        </w:rPr>
        <w:t>不同颜色字体</w:t>
      </w:r>
      <w:r>
        <w:rPr>
          <w:rFonts w:hint="eastAsia" w:ascii="宋体" w:hAnsi="宋体" w:eastAsia="宋体"/>
          <w:b/>
          <w:color w:val="FF0000"/>
          <w:sz w:val="18"/>
          <w:szCs w:val="18"/>
        </w:rPr>
        <w:t>标识，便于核对！谢谢！</w:t>
      </w:r>
      <w:r>
        <w:rPr>
          <w:rFonts w:eastAsia="宋体" w:cs="Calibri"/>
          <w:b/>
          <w:color w:val="FF0000"/>
          <w:sz w:val="18"/>
          <w:szCs w:val="18"/>
        </w:rPr>
        <w:t>②</w:t>
      </w:r>
      <w:r>
        <w:rPr>
          <w:rFonts w:hint="eastAsia" w:eastAsia="宋体" w:cs="Calibri"/>
          <w:b/>
          <w:color w:val="FF0000"/>
          <w:sz w:val="18"/>
          <w:szCs w:val="18"/>
        </w:rPr>
        <w:t>此文本</w:t>
      </w:r>
      <w:r>
        <w:rPr>
          <w:rFonts w:hint="eastAsia" w:eastAsia="宋体" w:cs="Calibri"/>
          <w:b/>
          <w:sz w:val="18"/>
          <w:szCs w:val="18"/>
        </w:rPr>
        <w:t>“页眉”</w:t>
      </w:r>
      <w:r>
        <w:rPr>
          <w:rFonts w:hint="eastAsia" w:eastAsia="宋体" w:cs="Calibri"/>
          <w:b/>
          <w:color w:val="FF0000"/>
          <w:sz w:val="18"/>
          <w:szCs w:val="18"/>
        </w:rPr>
        <w:t>在</w:t>
      </w:r>
      <w:r>
        <w:rPr>
          <w:rFonts w:hint="eastAsia" w:eastAsia="宋体" w:cs="Calibri"/>
          <w:b/>
          <w:sz w:val="18"/>
          <w:szCs w:val="18"/>
        </w:rPr>
        <w:t>合同</w:t>
      </w:r>
      <w:r>
        <w:rPr>
          <w:rFonts w:hint="eastAsia" w:eastAsia="宋体" w:cs="Calibri"/>
          <w:b/>
          <w:color w:val="FF0000"/>
          <w:sz w:val="18"/>
          <w:szCs w:val="18"/>
        </w:rPr>
        <w:t>洽谈阶段请保留，定稿后根据对方要求可以不保留。</w:t>
      </w:r>
      <w:r>
        <w:rPr>
          <w:rFonts w:hint="eastAsia" w:ascii="宋体" w:hAnsi="宋体" w:eastAsia="宋体"/>
          <w:b/>
          <w:color w:val="FF0000"/>
          <w:sz w:val="18"/>
          <w:szCs w:val="18"/>
        </w:rPr>
        <w:t>（</w:t>
      </w:r>
      <w:r>
        <w:rPr>
          <w:rFonts w:hint="eastAsia" w:ascii="宋体" w:hAnsi="宋体" w:eastAsia="宋体"/>
          <w:b/>
          <w:color w:val="FF0000"/>
          <w:sz w:val="18"/>
          <w:szCs w:val="18"/>
          <w:u w:val="single"/>
        </w:rPr>
        <w:t>成稿后删除此段文字</w:t>
      </w:r>
      <w:r>
        <w:rPr>
          <w:rFonts w:hint="eastAsia" w:ascii="宋体" w:hAnsi="宋体" w:eastAsia="宋体"/>
          <w:b/>
          <w:color w:val="FF0000"/>
          <w:sz w:val="18"/>
          <w:szCs w:val="18"/>
        </w:rPr>
        <w:t>）。</w:t>
      </w:r>
    </w:p>
    <w:p>
      <w:pPr>
        <w:spacing w:line="360" w:lineRule="auto"/>
        <w:jc w:val="center"/>
        <w:rPr>
          <w:rFonts w:asciiTheme="minorEastAsia" w:hAnsiTheme="minorEastAsia" w:eastAsiaTheme="minorEastAsia"/>
          <w:b/>
          <w:color w:val="auto"/>
          <w:sz w:val="48"/>
          <w:szCs w:val="48"/>
        </w:rPr>
      </w:pPr>
      <w:r>
        <w:rPr>
          <w:rFonts w:hint="eastAsia" w:asciiTheme="minorEastAsia" w:hAnsiTheme="minorEastAsia" w:eastAsiaTheme="minorEastAsia"/>
          <w:b/>
          <w:color w:val="auto"/>
          <w:sz w:val="48"/>
          <w:szCs w:val="48"/>
        </w:rPr>
        <w:t>药物临床试验合同</w:t>
      </w:r>
    </w:p>
    <w:p>
      <w:pPr>
        <w:spacing w:line="360" w:lineRule="auto"/>
        <w:ind w:firstLine="238" w:firstLineChars="100"/>
        <w:rPr>
          <w:rFonts w:hint="default" w:asciiTheme="minorEastAsia" w:hAnsiTheme="minorEastAsia" w:eastAsiaTheme="minorEastAsia"/>
          <w:color w:val="auto"/>
          <w:sz w:val="24"/>
          <w:szCs w:val="24"/>
          <w:lang w:val="en-US" w:eastAsia="zh-CN"/>
        </w:rPr>
      </w:pPr>
      <w:r>
        <w:rPr>
          <w:rFonts w:asciiTheme="minorEastAsia" w:hAnsiTheme="minorEastAsia" w:eastAsiaTheme="minorEastAsia"/>
          <w:b/>
          <w:color w:val="auto"/>
          <w:sz w:val="24"/>
          <w:szCs w:val="24"/>
        </w:rPr>
        <w:t>试验药物</w:t>
      </w:r>
      <w:r>
        <w:rPr>
          <w:rFonts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rPr>
        <w:t xml:space="preserve">   </w:t>
      </w:r>
      <w:r>
        <w:rPr>
          <w:rFonts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 xml:space="preserve">                       </w:t>
      </w:r>
    </w:p>
    <w:p>
      <w:pPr>
        <w:spacing w:line="360" w:lineRule="auto"/>
        <w:ind w:firstLine="238" w:firstLineChars="100"/>
        <w:rPr>
          <w:rFonts w:asciiTheme="minorEastAsia" w:hAnsiTheme="minorEastAsia" w:eastAsiaTheme="minorEastAsia"/>
          <w:color w:val="auto"/>
          <w:sz w:val="24"/>
          <w:szCs w:val="24"/>
        </w:rPr>
      </w:pPr>
      <w:r>
        <w:rPr>
          <w:rFonts w:asciiTheme="minorEastAsia" w:hAnsiTheme="minorEastAsia" w:eastAsiaTheme="minorEastAsia"/>
          <w:b/>
          <w:color w:val="auto"/>
          <w:sz w:val="24"/>
          <w:szCs w:val="24"/>
        </w:rPr>
        <w:t>项目名称</w:t>
      </w:r>
      <w:r>
        <w:rPr>
          <w:rFonts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rPr>
        <w:t xml:space="preserve">  </w:t>
      </w:r>
      <w:r>
        <w:rPr>
          <w:rFonts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rPr>
        <w:t xml:space="preserve">                                                       </w:t>
      </w:r>
    </w:p>
    <w:p>
      <w:pPr>
        <w:spacing w:line="360" w:lineRule="auto"/>
        <w:rPr>
          <w:rFonts w:asciiTheme="minorEastAsia" w:hAnsiTheme="minorEastAsia" w:eastAsiaTheme="minorEastAsia"/>
          <w:color w:val="auto"/>
          <w:sz w:val="24"/>
          <w:szCs w:val="24"/>
        </w:rPr>
      </w:pPr>
    </w:p>
    <w:tbl>
      <w:tblPr>
        <w:tblStyle w:val="12"/>
        <w:tblW w:w="9357" w:type="dxa"/>
        <w:jc w:val="center"/>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Layout w:type="fixed"/>
        <w:tblCellMar>
          <w:top w:w="0" w:type="dxa"/>
          <w:left w:w="108" w:type="dxa"/>
          <w:bottom w:w="0" w:type="dxa"/>
          <w:right w:w="108" w:type="dxa"/>
        </w:tblCellMar>
      </w:tblPr>
      <w:tblGrid>
        <w:gridCol w:w="9357"/>
      </w:tblGrid>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644" w:hRule="atLeast"/>
          <w:jc w:val="center"/>
        </w:trPr>
        <w:tc>
          <w:tcPr>
            <w:tcW w:w="9357" w:type="dxa"/>
            <w:vAlign w:val="center"/>
          </w:tcPr>
          <w:p>
            <w:pPr>
              <w:spacing w:line="360" w:lineRule="auto"/>
              <w:rPr>
                <w:rFonts w:asciiTheme="minorEastAsia" w:hAnsiTheme="minorEastAsia" w:eastAsiaTheme="minorEastAsia"/>
                <w:b/>
                <w:color w:val="auto"/>
                <w:sz w:val="24"/>
                <w:szCs w:val="24"/>
                <w:u w:val="single"/>
                <w:shd w:val="pct10" w:color="auto" w:fill="FFFFFF"/>
              </w:rPr>
            </w:pPr>
            <w:r>
              <w:rPr>
                <w:rFonts w:hint="eastAsia" w:asciiTheme="minorEastAsia" w:hAnsiTheme="minorEastAsia" w:eastAsiaTheme="minorEastAsia"/>
                <w:b/>
                <w:color w:val="auto"/>
                <w:sz w:val="24"/>
                <w:szCs w:val="24"/>
              </w:rPr>
              <w:t>CFDA批件号:</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注册分类:</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注册国家：</w:t>
            </w:r>
            <w:r>
              <w:rPr>
                <w:rFonts w:hint="eastAsia" w:asciiTheme="minorEastAsia" w:hAnsiTheme="minorEastAsia" w:eastAsiaTheme="minorEastAsia"/>
                <w:b/>
                <w:color w:val="auto"/>
                <w:sz w:val="24"/>
                <w:szCs w:val="24"/>
                <w:u w:val="single"/>
              </w:rPr>
              <w:t xml:space="preserve">            </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688" w:hRule="atLeast"/>
          <w:jc w:val="center"/>
        </w:trPr>
        <w:tc>
          <w:tcPr>
            <w:tcW w:w="9357" w:type="dxa"/>
            <w:vAlign w:val="center"/>
          </w:tcPr>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试验类别：□国际多中心（代码</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□国内多中心 □单中心</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699" w:hRule="atLeast"/>
          <w:jc w:val="center"/>
        </w:trPr>
        <w:tc>
          <w:tcPr>
            <w:tcW w:w="9357" w:type="dxa"/>
            <w:vAlign w:val="center"/>
          </w:tcPr>
          <w:p>
            <w:pPr>
              <w:spacing w:line="36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 xml:space="preserve">试验分期：□I期 □II期 □III期 □IV期 </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2112" w:hRule="atLeast"/>
          <w:jc w:val="center"/>
        </w:trPr>
        <w:tc>
          <w:tcPr>
            <w:tcW w:w="9357" w:type="dxa"/>
            <w:shd w:val="clear" w:color="auto" w:fill="auto"/>
            <w:vAlign w:val="center"/>
          </w:tcPr>
          <w:p>
            <w:pPr>
              <w:spacing w:line="360" w:lineRule="auto"/>
              <w:rPr>
                <w:rFonts w:hint="default" w:asciiTheme="minorEastAsia" w:hAnsiTheme="minorEastAsia" w:eastAsiaTheme="minorEastAsia"/>
                <w:b/>
                <w:color w:val="auto"/>
                <w:sz w:val="24"/>
                <w:szCs w:val="24"/>
                <w:lang w:val="en-US" w:eastAsia="zh-CN"/>
              </w:rPr>
            </w:pPr>
            <w:r>
              <w:rPr>
                <w:rFonts w:asciiTheme="minorEastAsia" w:hAnsiTheme="minorEastAsia" w:eastAsiaTheme="minorEastAsia"/>
                <w:b/>
                <w:color w:val="auto"/>
                <w:sz w:val="24"/>
                <w:szCs w:val="24"/>
              </w:rPr>
              <w:t>申办方：</w:t>
            </w:r>
            <w:r>
              <w:rPr>
                <w:rFonts w:hint="eastAsia" w:asciiTheme="minorEastAsia" w:hAnsiTheme="minorEastAsia" w:eastAsiaTheme="minorEastAsia"/>
                <w:b/>
                <w:color w:val="auto"/>
                <w:sz w:val="24"/>
                <w:szCs w:val="24"/>
                <w:lang w:val="en-US" w:eastAsia="zh-CN"/>
              </w:rPr>
              <w:t xml:space="preserve">                    （以下简称“甲方”）</w:t>
            </w:r>
          </w:p>
          <w:p>
            <w:pPr>
              <w:spacing w:line="360" w:lineRule="auto"/>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地    址</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p>
          <w:p>
            <w:pPr>
              <w:spacing w:line="360" w:lineRule="auto"/>
              <w:rPr>
                <w:rFonts w:asciiTheme="minorEastAsia" w:hAnsiTheme="minorEastAsia" w:eastAsiaTheme="minorEastAsia"/>
                <w:b/>
                <w:color w:val="auto"/>
                <w:sz w:val="24"/>
                <w:szCs w:val="24"/>
                <w:u w:val="single"/>
                <w:shd w:val="pct10" w:color="auto" w:fill="FFFFFF"/>
              </w:rPr>
            </w:pPr>
            <w:r>
              <w:rPr>
                <w:rFonts w:asciiTheme="minorEastAsia" w:hAnsiTheme="minorEastAsia" w:eastAsiaTheme="minorEastAsia"/>
                <w:b/>
                <w:color w:val="auto"/>
                <w:sz w:val="24"/>
                <w:szCs w:val="24"/>
              </w:rPr>
              <w:t>邮政编码</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项目负责人</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p>
          <w:p>
            <w:pPr>
              <w:spacing w:line="360" w:lineRule="auto"/>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 xml:space="preserve">联系电话: </w:t>
            </w:r>
            <w:r>
              <w:rPr>
                <w:rFonts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rPr>
              <w:t xml:space="preserve">    </w:t>
            </w:r>
            <w:r>
              <w:rPr>
                <w:rFonts w:asciiTheme="minorEastAsia" w:hAnsiTheme="minorEastAsia" w:eastAsiaTheme="minorEastAsia"/>
                <w:b/>
                <w:color w:val="auto"/>
                <w:sz w:val="24"/>
                <w:szCs w:val="24"/>
                <w:u w:val="single"/>
              </w:rPr>
              <w:t xml:space="preserve">  </w:t>
            </w:r>
            <w:r>
              <w:rPr>
                <w:rFonts w:asciiTheme="minorEastAsia" w:hAnsiTheme="minorEastAsia" w:eastAsiaTheme="minorEastAsia"/>
                <w:b/>
                <w:color w:val="auto"/>
                <w:sz w:val="24"/>
                <w:szCs w:val="24"/>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E-mail：</w:t>
            </w:r>
            <w:r>
              <w:rPr>
                <w:rFonts w:hint="eastAsia" w:asciiTheme="minorEastAsia" w:hAnsiTheme="minorEastAsia" w:eastAsiaTheme="minorEastAsia"/>
                <w:b/>
                <w:color w:val="auto"/>
                <w:sz w:val="24"/>
                <w:szCs w:val="24"/>
                <w:u w:val="single"/>
              </w:rPr>
              <w:t xml:space="preserve">                          </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2128" w:hRule="atLeast"/>
          <w:jc w:val="center"/>
        </w:trPr>
        <w:tc>
          <w:tcPr>
            <w:tcW w:w="9357" w:type="dxa"/>
            <w:shd w:val="clear" w:color="auto" w:fill="auto"/>
            <w:vAlign w:val="center"/>
          </w:tcPr>
          <w:p>
            <w:pPr>
              <w:spacing w:line="360" w:lineRule="auto"/>
              <w:rPr>
                <w:rFonts w:asciiTheme="minorEastAsia" w:hAnsiTheme="minorEastAsia" w:eastAsiaTheme="minorEastAsia"/>
                <w:b/>
                <w:color w:val="auto"/>
                <w:sz w:val="24"/>
                <w:szCs w:val="24"/>
                <w:shd w:val="pct10" w:color="auto" w:fill="FFFFFF"/>
              </w:rPr>
            </w:pPr>
            <w:r>
              <w:rPr>
                <w:rFonts w:asciiTheme="minorEastAsia" w:hAnsiTheme="minorEastAsia" w:eastAsiaTheme="minorEastAsia"/>
                <w:b/>
                <w:color w:val="auto"/>
                <w:sz w:val="24"/>
                <w:szCs w:val="24"/>
              </w:rPr>
              <w:t>CRO：</w:t>
            </w:r>
          </w:p>
          <w:p>
            <w:pPr>
              <w:spacing w:line="360" w:lineRule="auto"/>
              <w:rPr>
                <w:rFonts w:asciiTheme="minorEastAsia" w:hAnsiTheme="minorEastAsia" w:eastAsiaTheme="minorEastAsia"/>
                <w:b/>
                <w:color w:val="auto"/>
                <w:sz w:val="24"/>
                <w:szCs w:val="24"/>
                <w:u w:val="single"/>
              </w:rPr>
            </w:pPr>
            <w:r>
              <w:rPr>
                <w:rFonts w:asciiTheme="minorEastAsia" w:hAnsiTheme="minorEastAsia" w:eastAsiaTheme="minorEastAsia"/>
                <w:b/>
                <w:color w:val="auto"/>
                <w:sz w:val="24"/>
                <w:szCs w:val="24"/>
              </w:rPr>
              <w:t>地    址</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p>
          <w:p>
            <w:pPr>
              <w:spacing w:line="360" w:lineRule="auto"/>
              <w:rPr>
                <w:rFonts w:asciiTheme="minorEastAsia" w:hAnsiTheme="minorEastAsia" w:eastAsiaTheme="minorEastAsia"/>
                <w:b/>
                <w:color w:val="auto"/>
                <w:sz w:val="24"/>
                <w:szCs w:val="24"/>
                <w:u w:val="single"/>
                <w:shd w:val="pct10" w:color="auto" w:fill="FFFFFF"/>
              </w:rPr>
            </w:pPr>
            <w:r>
              <w:rPr>
                <w:rFonts w:asciiTheme="minorEastAsia" w:hAnsiTheme="minorEastAsia" w:eastAsiaTheme="minorEastAsia"/>
                <w:b/>
                <w:color w:val="auto"/>
                <w:sz w:val="24"/>
                <w:szCs w:val="24"/>
              </w:rPr>
              <w:t>邮政编码</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项目负责人</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p>
          <w:p>
            <w:pPr>
              <w:spacing w:line="360" w:lineRule="auto"/>
              <w:rPr>
                <w:rFonts w:asciiTheme="minorEastAsia" w:hAnsiTheme="minorEastAsia" w:eastAsiaTheme="minorEastAsia"/>
                <w:b/>
                <w:color w:val="auto"/>
                <w:sz w:val="24"/>
                <w:szCs w:val="24"/>
              </w:rPr>
            </w:pPr>
            <w:r>
              <w:rPr>
                <w:rFonts w:asciiTheme="minorEastAsia" w:hAnsiTheme="minorEastAsia" w:eastAsiaTheme="minorEastAsia"/>
                <w:b/>
                <w:color w:val="auto"/>
                <w:sz w:val="24"/>
                <w:szCs w:val="24"/>
              </w:rPr>
              <w:t xml:space="preserve">联系电话: </w:t>
            </w:r>
            <w:r>
              <w:rPr>
                <w:rFonts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rPr>
              <w:t xml:space="preserve">        </w:t>
            </w:r>
            <w:r>
              <w:rPr>
                <w:rFonts w:asciiTheme="minorEastAsia" w:hAnsiTheme="minorEastAsia" w:eastAsiaTheme="minorEastAsia"/>
                <w:b/>
                <w:color w:val="auto"/>
                <w:sz w:val="24"/>
                <w:szCs w:val="24"/>
                <w:u w:val="single"/>
              </w:rPr>
              <w:t xml:space="preserve">      </w:t>
            </w:r>
            <w:r>
              <w:rPr>
                <w:rFonts w:asciiTheme="minorEastAsia" w:hAnsiTheme="minorEastAsia" w:eastAsiaTheme="minorEastAsia"/>
                <w:b/>
                <w:color w:val="auto"/>
                <w:sz w:val="24"/>
                <w:szCs w:val="24"/>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E-mail：</w:t>
            </w:r>
            <w:r>
              <w:rPr>
                <w:rFonts w:hint="eastAsia" w:asciiTheme="minorEastAsia" w:hAnsiTheme="minorEastAsia" w:eastAsiaTheme="minorEastAsia"/>
                <w:b/>
                <w:color w:val="auto"/>
                <w:sz w:val="24"/>
                <w:szCs w:val="24"/>
                <w:u w:val="single"/>
              </w:rPr>
              <w:t xml:space="preserve">                         </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2115" w:hRule="atLeast"/>
          <w:jc w:val="center"/>
        </w:trPr>
        <w:tc>
          <w:tcPr>
            <w:tcW w:w="9357" w:type="dxa"/>
            <w:shd w:val="clear" w:color="auto" w:fill="auto"/>
            <w:vAlign w:val="center"/>
          </w:tcPr>
          <w:p>
            <w:pPr>
              <w:spacing w:line="360" w:lineRule="auto"/>
              <w:rPr>
                <w:rFonts w:asciiTheme="minorEastAsia" w:hAnsiTheme="minorEastAsia" w:eastAsiaTheme="minorEastAsia"/>
                <w:b/>
                <w:color w:val="auto"/>
                <w:sz w:val="24"/>
                <w:szCs w:val="24"/>
                <w:u w:val="single"/>
                <w:shd w:val="pct10" w:color="auto" w:fill="FFFFFF"/>
              </w:rPr>
            </w:pPr>
            <w:r>
              <w:rPr>
                <w:rFonts w:asciiTheme="minorEastAsia" w:hAnsiTheme="minorEastAsia" w:eastAsiaTheme="minorEastAsia"/>
                <w:b/>
                <w:color w:val="auto"/>
                <w:sz w:val="24"/>
                <w:szCs w:val="24"/>
              </w:rPr>
              <w:t>临床</w:t>
            </w:r>
            <w:r>
              <w:rPr>
                <w:rFonts w:hint="eastAsia" w:asciiTheme="minorEastAsia" w:hAnsiTheme="minorEastAsia" w:eastAsiaTheme="minorEastAsia"/>
                <w:b/>
                <w:color w:val="auto"/>
                <w:sz w:val="24"/>
                <w:szCs w:val="24"/>
              </w:rPr>
              <w:t>试验机构</w:t>
            </w:r>
            <w:r>
              <w:rPr>
                <w:rFonts w:asciiTheme="minorEastAsia" w:hAnsiTheme="minorEastAsia" w:eastAsiaTheme="minorEastAsia"/>
                <w:b/>
                <w:color w:val="auto"/>
                <w:sz w:val="24"/>
                <w:szCs w:val="24"/>
              </w:rPr>
              <w:t>：</w:t>
            </w:r>
            <w:r>
              <w:rPr>
                <w:rFonts w:hint="eastAsia" w:cs="宋体"/>
                <w:b/>
                <w:bCs/>
                <w:color w:val="auto"/>
                <w:lang w:eastAsia="zh-CN"/>
              </w:rPr>
              <w:t>邵阳学院附属第一医院</w:t>
            </w:r>
            <w:r>
              <w:rPr>
                <w:b/>
                <w:bCs/>
                <w:color w:val="auto"/>
              </w:rPr>
              <w:t xml:space="preserve"> </w:t>
            </w:r>
            <w:r>
              <w:rPr>
                <w:rFonts w:hint="eastAsia"/>
                <w:b/>
                <w:bCs/>
                <w:color w:val="auto"/>
              </w:rPr>
              <w:t>（以下简称“乙方”）</w:t>
            </w:r>
          </w:p>
          <w:p>
            <w:pPr>
              <w:autoSpaceDE w:val="0"/>
              <w:autoSpaceDN w:val="0"/>
              <w:spacing w:line="360" w:lineRule="auto"/>
              <w:jc w:val="left"/>
              <w:textAlignment w:val="auto"/>
              <w:rPr>
                <w:rFonts w:cs="Arial" w:asciiTheme="minorEastAsia" w:hAnsiTheme="minorEastAsia" w:eastAsiaTheme="minorEastAsia"/>
                <w:color w:val="auto"/>
                <w:sz w:val="24"/>
                <w:szCs w:val="24"/>
              </w:rPr>
            </w:pPr>
            <w:r>
              <w:rPr>
                <w:rFonts w:asciiTheme="minorEastAsia" w:hAnsiTheme="minorEastAsia" w:eastAsiaTheme="minorEastAsia"/>
                <w:b/>
                <w:color w:val="auto"/>
                <w:sz w:val="24"/>
                <w:szCs w:val="24"/>
              </w:rPr>
              <w:t>地址：</w:t>
            </w:r>
            <w:r>
              <w:rPr>
                <w:rFonts w:hint="eastAsia" w:asciiTheme="minorEastAsia" w:hAnsiTheme="minorEastAsia" w:eastAsiaTheme="minorEastAsia"/>
                <w:b/>
                <w:color w:val="auto"/>
                <w:sz w:val="24"/>
                <w:szCs w:val="24"/>
              </w:rPr>
              <w:t xml:space="preserve"> </w:t>
            </w:r>
            <w:r>
              <w:rPr>
                <w:rFonts w:hint="eastAsia" w:asciiTheme="minorEastAsia" w:hAnsiTheme="minorEastAsia" w:eastAsiaTheme="minorEastAsia"/>
                <w:b/>
                <w:color w:val="auto"/>
                <w:sz w:val="24"/>
                <w:szCs w:val="24"/>
                <w:u w:val="single"/>
              </w:rPr>
              <w:t xml:space="preserve"> 湖南省</w:t>
            </w:r>
            <w:r>
              <w:rPr>
                <w:rFonts w:hint="eastAsia" w:asciiTheme="minorEastAsia" w:hAnsiTheme="minorEastAsia" w:eastAsiaTheme="minorEastAsia"/>
                <w:b/>
                <w:color w:val="auto"/>
                <w:sz w:val="24"/>
                <w:szCs w:val="24"/>
                <w:u w:val="single"/>
                <w:lang w:eastAsia="zh-CN"/>
              </w:rPr>
              <w:t>邵阳</w:t>
            </w:r>
            <w:r>
              <w:rPr>
                <w:rFonts w:hint="eastAsia" w:asciiTheme="minorEastAsia" w:hAnsiTheme="minorEastAsia" w:eastAsiaTheme="minorEastAsia"/>
                <w:b/>
                <w:color w:val="auto"/>
                <w:sz w:val="24"/>
                <w:szCs w:val="24"/>
                <w:u w:val="single"/>
              </w:rPr>
              <w:t>市</w:t>
            </w:r>
            <w:r>
              <w:rPr>
                <w:rFonts w:hint="eastAsia" w:asciiTheme="minorEastAsia" w:hAnsiTheme="minorEastAsia" w:eastAsiaTheme="minorEastAsia"/>
                <w:b/>
                <w:color w:val="auto"/>
                <w:sz w:val="24"/>
                <w:szCs w:val="24"/>
                <w:u w:val="single"/>
                <w:lang w:eastAsia="zh-CN"/>
              </w:rPr>
              <w:t>双清</w:t>
            </w:r>
            <w:r>
              <w:rPr>
                <w:rFonts w:hint="eastAsia" w:asciiTheme="minorEastAsia" w:hAnsiTheme="minorEastAsia" w:eastAsiaTheme="minorEastAsia"/>
                <w:b/>
                <w:color w:val="auto"/>
                <w:sz w:val="24"/>
                <w:szCs w:val="24"/>
                <w:u w:val="single"/>
              </w:rPr>
              <w:t>区</w:t>
            </w:r>
            <w:r>
              <w:rPr>
                <w:rFonts w:hint="eastAsia" w:asciiTheme="minorEastAsia" w:hAnsiTheme="minorEastAsia" w:eastAsiaTheme="minorEastAsia"/>
                <w:b/>
                <w:color w:val="auto"/>
                <w:sz w:val="24"/>
                <w:szCs w:val="24"/>
                <w:u w:val="single"/>
                <w:lang w:eastAsia="zh-CN"/>
              </w:rPr>
              <w:t>通衡街</w:t>
            </w:r>
            <w:r>
              <w:rPr>
                <w:rFonts w:hint="eastAsia" w:asciiTheme="minorEastAsia" w:hAnsiTheme="minorEastAsia" w:eastAsiaTheme="minorEastAsia"/>
                <w:b/>
                <w:color w:val="auto"/>
                <w:sz w:val="24"/>
                <w:szCs w:val="24"/>
                <w:u w:val="single"/>
                <w:lang w:val="en-US" w:eastAsia="zh-CN"/>
              </w:rPr>
              <w:t>39号</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机构</w:t>
            </w:r>
            <w:r>
              <w:rPr>
                <w:rFonts w:hint="eastAsia" w:asciiTheme="minorEastAsia" w:hAnsiTheme="minorEastAsia" w:eastAsiaTheme="minorEastAsia"/>
                <w:b/>
                <w:color w:val="auto"/>
                <w:sz w:val="24"/>
                <w:szCs w:val="24"/>
              </w:rPr>
              <w:t>办</w:t>
            </w:r>
            <w:r>
              <w:rPr>
                <w:rFonts w:hint="eastAsia" w:asciiTheme="minorEastAsia" w:hAnsiTheme="minorEastAsia" w:eastAsiaTheme="minorEastAsia"/>
                <w:b/>
                <w:color w:val="auto"/>
                <w:sz w:val="24"/>
                <w:szCs w:val="24"/>
                <w:lang w:eastAsia="zh-CN"/>
              </w:rPr>
              <w:t>联系</w:t>
            </w:r>
            <w:r>
              <w:rPr>
                <w:rFonts w:asciiTheme="minorEastAsia" w:hAnsiTheme="minorEastAsia" w:eastAsiaTheme="minorEastAsia"/>
                <w:b/>
                <w:color w:val="auto"/>
                <w:sz w:val="24"/>
                <w:szCs w:val="24"/>
              </w:rPr>
              <w:t>人：</w:t>
            </w:r>
            <w:r>
              <w:rPr>
                <w:rFonts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lang w:eastAsia="zh-CN"/>
              </w:rPr>
              <w:t>阳</w:t>
            </w:r>
            <w:r>
              <w:rPr>
                <w:rFonts w:hint="eastAsia" w:asciiTheme="minorEastAsia" w:hAnsiTheme="minorEastAsia" w:eastAsiaTheme="minorEastAsia"/>
                <w:b/>
                <w:color w:val="auto"/>
                <w:sz w:val="24"/>
                <w:szCs w:val="24"/>
                <w:u w:val="single"/>
                <w:lang w:val="en-US" w:eastAsia="zh-CN"/>
              </w:rPr>
              <w:t xml:space="preserve">  </w:t>
            </w:r>
            <w:r>
              <w:rPr>
                <w:rFonts w:hint="eastAsia" w:asciiTheme="minorEastAsia" w:hAnsiTheme="minorEastAsia" w:eastAsiaTheme="minorEastAsia"/>
                <w:b/>
                <w:color w:val="auto"/>
                <w:sz w:val="24"/>
                <w:szCs w:val="24"/>
                <w:u w:val="single"/>
                <w:lang w:eastAsia="zh-CN"/>
              </w:rPr>
              <w:t>巍</w:t>
            </w:r>
            <w:r>
              <w:rPr>
                <w:rFonts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rPr>
              <w:t xml:space="preserve"> </w:t>
            </w:r>
          </w:p>
          <w:p>
            <w:pPr>
              <w:adjustRightInd/>
              <w:spacing w:line="360" w:lineRule="auto"/>
              <w:ind w:left="1446" w:hanging="1428" w:hangingChars="600"/>
              <w:textAlignment w:val="auto"/>
              <w:rPr>
                <w:rFonts w:hint="default" w:asciiTheme="minorEastAsia" w:hAnsiTheme="minorEastAsia" w:eastAsiaTheme="minorEastAsia"/>
                <w:b/>
                <w:color w:val="auto"/>
                <w:kern w:val="2"/>
                <w:sz w:val="24"/>
                <w:szCs w:val="24"/>
                <w:u w:val="single"/>
                <w:lang w:val="en-US" w:eastAsia="zh-CN"/>
              </w:rPr>
            </w:pPr>
            <w:r>
              <w:rPr>
                <w:rFonts w:asciiTheme="minorEastAsia" w:hAnsiTheme="minorEastAsia" w:eastAsiaTheme="minorEastAsia"/>
                <w:b/>
                <w:color w:val="auto"/>
                <w:sz w:val="24"/>
                <w:szCs w:val="24"/>
              </w:rPr>
              <w:t>邮政编码：</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lang w:val="en-US" w:eastAsia="zh-CN"/>
              </w:rPr>
              <w:t>422000</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lang w:val="en-US" w:eastAsia="zh-CN"/>
              </w:rPr>
              <w:t xml:space="preserve">       </w:t>
            </w:r>
            <w:r>
              <w:rPr>
                <w:rFonts w:hint="eastAsia" w:asciiTheme="minorEastAsia" w:hAnsiTheme="minorEastAsia" w:eastAsiaTheme="minorEastAsia"/>
                <w:b/>
                <w:color w:val="auto"/>
                <w:sz w:val="24"/>
                <w:szCs w:val="24"/>
              </w:rPr>
              <w:t xml:space="preserve">    电话：</w:t>
            </w:r>
            <w:r>
              <w:rPr>
                <w:rFonts w:hint="eastAsia" w:asciiTheme="minorEastAsia" w:hAnsiTheme="minorEastAsia" w:eastAsiaTheme="minorEastAsia"/>
                <w:b/>
                <w:color w:val="auto"/>
                <w:sz w:val="24"/>
                <w:szCs w:val="24"/>
                <w:u w:val="single"/>
              </w:rPr>
              <w:t xml:space="preserve"> 07</w:t>
            </w:r>
            <w:r>
              <w:rPr>
                <w:rFonts w:hint="eastAsia" w:asciiTheme="minorEastAsia" w:hAnsiTheme="minorEastAsia" w:eastAsiaTheme="minorEastAsia"/>
                <w:b/>
                <w:color w:val="auto"/>
                <w:sz w:val="24"/>
                <w:szCs w:val="24"/>
                <w:u w:val="single"/>
                <w:lang w:val="en-US" w:eastAsia="zh-CN"/>
              </w:rPr>
              <w:t>395029139</w:t>
            </w:r>
            <w:r>
              <w:rPr>
                <w:rFonts w:hint="eastAsia" w:asciiTheme="minorEastAsia" w:hAnsiTheme="minorEastAsia" w:eastAsiaTheme="minorEastAsia"/>
                <w:b/>
                <w:color w:val="auto"/>
                <w:kern w:val="2"/>
                <w:sz w:val="24"/>
                <w:szCs w:val="24"/>
                <w:u w:val="single"/>
              </w:rPr>
              <w:t xml:space="preserve">    </w:t>
            </w:r>
            <w:r>
              <w:rPr>
                <w:rFonts w:hint="eastAsia" w:asciiTheme="minorEastAsia" w:hAnsiTheme="minorEastAsia" w:eastAsiaTheme="minorEastAsia"/>
                <w:b/>
                <w:color w:val="auto"/>
                <w:kern w:val="2"/>
                <w:sz w:val="24"/>
                <w:szCs w:val="24"/>
                <w:u w:val="single"/>
                <w:lang w:val="en-US" w:eastAsia="zh-CN"/>
              </w:rPr>
              <w:t xml:space="preserve">           </w:t>
            </w:r>
          </w:p>
          <w:p>
            <w:pPr>
              <w:spacing w:line="360" w:lineRule="auto"/>
              <w:rPr>
                <w:rFonts w:asciiTheme="minorEastAsia" w:hAnsiTheme="minorEastAsia" w:eastAsiaTheme="minorEastAsia"/>
                <w:color w:val="auto"/>
                <w:sz w:val="24"/>
                <w:szCs w:val="24"/>
                <w:u w:val="single"/>
              </w:rPr>
            </w:pPr>
            <w:r>
              <w:rPr>
                <w:rFonts w:hint="eastAsia" w:asciiTheme="minorEastAsia" w:hAnsiTheme="minorEastAsia" w:eastAsiaTheme="minorEastAsia"/>
                <w:b/>
                <w:color w:val="auto"/>
                <w:sz w:val="24"/>
                <w:szCs w:val="24"/>
              </w:rPr>
              <w:t>传真：</w:t>
            </w:r>
            <w:r>
              <w:rPr>
                <w:rFonts w:hint="eastAsia" w:asciiTheme="minorEastAsia" w:hAnsiTheme="minorEastAsia" w:eastAsiaTheme="minorEastAsia"/>
                <w:b/>
                <w:color w:val="auto"/>
                <w:sz w:val="24"/>
                <w:szCs w:val="24"/>
                <w:u w:val="single"/>
              </w:rPr>
              <w:t xml:space="preserve">  07</w:t>
            </w:r>
            <w:r>
              <w:rPr>
                <w:rFonts w:hint="eastAsia" w:asciiTheme="minorEastAsia" w:hAnsiTheme="minorEastAsia" w:eastAsiaTheme="minorEastAsia"/>
                <w:b/>
                <w:color w:val="auto"/>
                <w:sz w:val="24"/>
                <w:szCs w:val="24"/>
                <w:u w:val="single"/>
                <w:lang w:val="en-US" w:eastAsia="zh-CN"/>
              </w:rPr>
              <w:t>395029139</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u w:val="single"/>
                <w:lang w:val="en-US" w:eastAsia="zh-CN"/>
              </w:rPr>
              <w:t xml:space="preserve">        </w:t>
            </w:r>
            <w:r>
              <w:rPr>
                <w:rFonts w:hint="eastAsia" w:asciiTheme="minorEastAsia" w:hAnsiTheme="minorEastAsia" w:eastAsiaTheme="minorEastAsia"/>
                <w:b/>
                <w:color w:val="auto"/>
                <w:sz w:val="24"/>
                <w:szCs w:val="24"/>
              </w:rPr>
              <w:t xml:space="preserve">    邮箱：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b/>
                <w:color w:val="auto"/>
                <w:sz w:val="24"/>
                <w:szCs w:val="24"/>
                <w:u w:val="single"/>
                <w:lang w:val="en-US" w:eastAsia="zh-CN"/>
              </w:rPr>
              <w:t>syyyyy2007</w:t>
            </w:r>
            <w:r>
              <w:rPr>
                <w:rFonts w:hint="eastAsia" w:asciiTheme="minorEastAsia" w:hAnsiTheme="minorEastAsia" w:eastAsiaTheme="minorEastAsia"/>
                <w:b/>
                <w:color w:val="auto"/>
                <w:sz w:val="24"/>
                <w:szCs w:val="24"/>
                <w:u w:val="single"/>
              </w:rPr>
              <w:t>@</w:t>
            </w:r>
            <w:r>
              <w:rPr>
                <w:rFonts w:hint="eastAsia" w:asciiTheme="minorEastAsia" w:hAnsiTheme="minorEastAsia" w:eastAsiaTheme="minorEastAsia"/>
                <w:b/>
                <w:color w:val="auto"/>
                <w:sz w:val="24"/>
                <w:szCs w:val="24"/>
                <w:u w:val="single"/>
                <w:lang w:val="en-US" w:eastAsia="zh-CN"/>
              </w:rPr>
              <w:t>sina</w:t>
            </w:r>
            <w:r>
              <w:rPr>
                <w:rFonts w:hint="eastAsia" w:asciiTheme="minorEastAsia" w:hAnsiTheme="minorEastAsia" w:eastAsiaTheme="minorEastAsia"/>
                <w:b/>
                <w:color w:val="auto"/>
                <w:sz w:val="24"/>
                <w:szCs w:val="24"/>
                <w:u w:val="single"/>
              </w:rPr>
              <w:t xml:space="preserve">.com </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color w:val="auto"/>
                <w:sz w:val="24"/>
                <w:szCs w:val="24"/>
                <w:u w:val="none"/>
              </w:rPr>
              <w:t xml:space="preserve">   </w:t>
            </w:r>
          </w:p>
        </w:tc>
      </w:tr>
      <w:tr>
        <w:tblPrEx>
          <w:tblBorders>
            <w:top w:val="double" w:color="auto" w:sz="4" w:space="0"/>
            <w:left w:val="double" w:color="auto" w:sz="4" w:space="0"/>
            <w:bottom w:val="single" w:color="auto" w:sz="4" w:space="0"/>
            <w:right w:val="double" w:color="auto" w:sz="4" w:space="0"/>
            <w:insideH w:val="dotted" w:color="auto" w:sz="4" w:space="0"/>
            <w:insideV w:val="dashSmallGap" w:color="auto" w:sz="4" w:space="0"/>
          </w:tblBorders>
          <w:tblCellMar>
            <w:top w:w="0" w:type="dxa"/>
            <w:left w:w="108" w:type="dxa"/>
            <w:bottom w:w="0" w:type="dxa"/>
            <w:right w:w="108" w:type="dxa"/>
          </w:tblCellMar>
        </w:tblPrEx>
        <w:trPr>
          <w:trHeight w:val="1689" w:hRule="atLeast"/>
          <w:jc w:val="center"/>
        </w:trPr>
        <w:tc>
          <w:tcPr>
            <w:tcW w:w="9357" w:type="dxa"/>
            <w:vAlign w:val="center"/>
          </w:tcPr>
          <w:p>
            <w:pPr>
              <w:spacing w:line="360" w:lineRule="auto"/>
              <w:rPr>
                <w:rFonts w:asciiTheme="minorEastAsia" w:hAnsiTheme="minorEastAsia" w:eastAsiaTheme="minorEastAsia"/>
                <w:b/>
                <w:color w:val="auto"/>
                <w:sz w:val="24"/>
                <w:szCs w:val="24"/>
                <w:u w:val="single"/>
                <w:shd w:val="pct10" w:color="auto" w:fill="FFFFFF"/>
              </w:rPr>
            </w:pPr>
            <w:r>
              <w:rPr>
                <w:rFonts w:hint="eastAsia" w:asciiTheme="minorEastAsia" w:hAnsiTheme="minorEastAsia" w:eastAsiaTheme="minorEastAsia"/>
                <w:b/>
                <w:color w:val="auto"/>
                <w:sz w:val="24"/>
                <w:szCs w:val="24"/>
              </w:rPr>
              <w:t>主要研究者：</w:t>
            </w:r>
            <w:r>
              <w:rPr>
                <w:rFonts w:hint="eastAsia" w:asciiTheme="minorEastAsia" w:hAnsiTheme="minorEastAsia" w:eastAsiaTheme="minorEastAsia"/>
                <w:b/>
                <w:color w:val="auto"/>
                <w:sz w:val="24"/>
                <w:szCs w:val="24"/>
                <w:u w:val="single"/>
              </w:rPr>
              <w:t xml:space="preserve">                </w:t>
            </w:r>
          </w:p>
          <w:p>
            <w:pPr>
              <w:spacing w:line="360" w:lineRule="auto"/>
              <w:rPr>
                <w:rFonts w:asciiTheme="minorEastAsia" w:hAnsiTheme="minorEastAsia" w:eastAsiaTheme="minorEastAsia"/>
                <w:b/>
                <w:color w:val="auto"/>
                <w:sz w:val="24"/>
                <w:szCs w:val="24"/>
                <w:u w:val="single"/>
              </w:rPr>
            </w:pPr>
            <w:r>
              <w:rPr>
                <w:rFonts w:asciiTheme="minorEastAsia" w:hAnsiTheme="minorEastAsia" w:eastAsiaTheme="minorEastAsia"/>
                <w:b/>
                <w:color w:val="auto"/>
                <w:sz w:val="24"/>
                <w:szCs w:val="24"/>
              </w:rPr>
              <w:t>专业组</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联系电话</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p>
          <w:p>
            <w:pPr>
              <w:spacing w:line="360" w:lineRule="auto"/>
              <w:rPr>
                <w:rFonts w:asciiTheme="minorEastAsia" w:hAnsiTheme="minorEastAsia" w:eastAsiaTheme="minorEastAsia"/>
                <w:color w:val="auto"/>
                <w:sz w:val="24"/>
                <w:szCs w:val="24"/>
                <w:u w:val="single"/>
              </w:rPr>
            </w:pPr>
            <w:r>
              <w:rPr>
                <w:rFonts w:asciiTheme="minorEastAsia" w:hAnsiTheme="minorEastAsia" w:eastAsiaTheme="minorEastAsia"/>
                <w:b/>
                <w:color w:val="auto"/>
                <w:sz w:val="24"/>
                <w:szCs w:val="24"/>
              </w:rPr>
              <w:t>传真</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r>
              <w:rPr>
                <w:rFonts w:hint="eastAsia" w:asciiTheme="minorEastAsia" w:hAnsiTheme="minorEastAsia" w:eastAsiaTheme="minorEastAsia"/>
                <w:b/>
                <w:color w:val="auto"/>
                <w:sz w:val="24"/>
                <w:szCs w:val="24"/>
              </w:rPr>
              <w:t xml:space="preserve">           </w:t>
            </w:r>
            <w:r>
              <w:rPr>
                <w:rFonts w:asciiTheme="minorEastAsia" w:hAnsiTheme="minorEastAsia" w:eastAsiaTheme="minorEastAsia"/>
                <w:b/>
                <w:color w:val="auto"/>
                <w:sz w:val="24"/>
                <w:szCs w:val="24"/>
              </w:rPr>
              <w:t>E-mail</w:t>
            </w:r>
            <w:r>
              <w:rPr>
                <w:rFonts w:hint="eastAsia"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u w:val="single"/>
              </w:rPr>
              <w:t xml:space="preserve">                          </w:t>
            </w:r>
          </w:p>
          <w:p>
            <w:pPr>
              <w:adjustRightInd/>
              <w:spacing w:line="240" w:lineRule="auto"/>
              <w:textAlignment w:val="auto"/>
              <w:rPr>
                <w:rFonts w:eastAsia="宋体"/>
                <w:b/>
                <w:color w:val="auto"/>
                <w:kern w:val="2"/>
                <w:sz w:val="24"/>
                <w:szCs w:val="24"/>
              </w:rPr>
            </w:pPr>
          </w:p>
        </w:tc>
      </w:tr>
      <w:bookmarkEnd w:id="0"/>
      <w:bookmarkEnd w:id="1"/>
    </w:tbl>
    <w:p>
      <w:pPr>
        <w:spacing w:line="360" w:lineRule="auto"/>
        <w:rPr>
          <w:b/>
          <w:bCs/>
          <w:color w:val="auto"/>
        </w:rPr>
      </w:pPr>
    </w:p>
    <w:p>
      <w:pPr>
        <w:numPr>
          <w:ilvl w:val="0"/>
          <w:numId w:val="1"/>
        </w:numPr>
        <w:spacing w:line="360" w:lineRule="auto"/>
        <w:rPr>
          <w:b/>
          <w:color w:val="auto"/>
        </w:rPr>
      </w:pPr>
      <w:r>
        <w:rPr>
          <w:rFonts w:hint="eastAsia" w:cs="宋体"/>
          <w:b/>
          <w:color w:val="auto"/>
        </w:rPr>
        <w:t>签署本协议的依据</w:t>
      </w:r>
    </w:p>
    <w:p>
      <w:pPr>
        <w:pStyle w:val="31"/>
        <w:numPr>
          <w:ilvl w:val="1"/>
          <w:numId w:val="1"/>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根据国家药品监督管理局（原国家食品药品监督管理总局）新药临床研究批件号</w:t>
      </w:r>
      <w:r>
        <w:rPr>
          <w:rFonts w:hint="eastAsia" w:ascii="Times New Roman" w:eastAsia="宋体" w:cs="宋体"/>
          <w:color w:val="auto"/>
          <w:kern w:val="2"/>
          <w:sz w:val="21"/>
          <w:szCs w:val="21"/>
          <w:lang w:val="en-US" w:eastAsia="zh-CN"/>
        </w:rPr>
        <w:t>XXXXX</w:t>
      </w:r>
      <w:r>
        <w:rPr>
          <w:rFonts w:hint="eastAsia" w:ascii="Times New Roman" w:eastAsia="宋体" w:cs="宋体"/>
          <w:color w:val="auto"/>
          <w:kern w:val="2"/>
          <w:sz w:val="21"/>
          <w:szCs w:val="21"/>
        </w:rPr>
        <w:t>，甲方拟进行</w:t>
      </w:r>
      <w:r>
        <w:rPr>
          <w:rFonts w:hint="eastAsia" w:ascii="Times New Roman" w:eastAsia="宋体" w:cs="宋体"/>
          <w:color w:val="auto"/>
          <w:kern w:val="2"/>
          <w:sz w:val="21"/>
          <w:szCs w:val="21"/>
          <w:lang w:val="en-US" w:eastAsia="zh-CN"/>
        </w:rPr>
        <w:t>XXXXX</w:t>
      </w:r>
      <w:r>
        <w:rPr>
          <w:rFonts w:hint="eastAsia" w:ascii="Times New Roman" w:eastAsia="宋体" w:cs="宋体"/>
          <w:color w:val="auto"/>
          <w:kern w:val="2"/>
          <w:sz w:val="21"/>
          <w:szCs w:val="21"/>
        </w:rPr>
        <w:t>（以下简称</w:t>
      </w:r>
      <w:r>
        <w:rPr>
          <w:rFonts w:hint="eastAsia" w:ascii="Times New Roman" w:eastAsia="宋体" w:cs="宋体"/>
          <w:color w:val="auto"/>
          <w:kern w:val="2"/>
          <w:sz w:val="21"/>
          <w:szCs w:val="21"/>
          <w:lang w:eastAsia="zh-CN"/>
        </w:rPr>
        <w:t>“</w:t>
      </w:r>
      <w:r>
        <w:rPr>
          <w:rFonts w:hint="eastAsia" w:ascii="Times New Roman" w:eastAsia="宋体" w:cs="宋体"/>
          <w:color w:val="auto"/>
          <w:kern w:val="2"/>
          <w:sz w:val="21"/>
          <w:szCs w:val="21"/>
        </w:rPr>
        <w:t>临床试验</w:t>
      </w:r>
      <w:r>
        <w:rPr>
          <w:rFonts w:hint="eastAsia" w:ascii="Times New Roman" w:eastAsia="宋体" w:cs="宋体"/>
          <w:color w:val="auto"/>
          <w:kern w:val="2"/>
          <w:sz w:val="21"/>
          <w:szCs w:val="21"/>
          <w:lang w:eastAsia="zh-CN"/>
        </w:rPr>
        <w:t>”</w:t>
      </w:r>
      <w:r>
        <w:rPr>
          <w:rFonts w:hint="eastAsia" w:ascii="Times New Roman" w:eastAsia="宋体" w:cs="宋体"/>
          <w:color w:val="auto"/>
          <w:kern w:val="2"/>
          <w:sz w:val="21"/>
          <w:szCs w:val="21"/>
        </w:rPr>
        <w:t>）。</w:t>
      </w:r>
    </w:p>
    <w:p>
      <w:pPr>
        <w:pStyle w:val="31"/>
        <w:numPr>
          <w:ilvl w:val="1"/>
          <w:numId w:val="1"/>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依据《中华人民共和国</w:t>
      </w:r>
      <w:r>
        <w:rPr>
          <w:rFonts w:hint="eastAsia" w:ascii="Times New Roman" w:eastAsia="宋体" w:cs="Times New Roman"/>
          <w:color w:val="auto"/>
          <w:kern w:val="2"/>
          <w:sz w:val="21"/>
          <w:szCs w:val="21"/>
          <w:lang w:val="en-US" w:eastAsia="zh-CN"/>
        </w:rPr>
        <w:t>民法典</w:t>
      </w:r>
      <w:r>
        <w:rPr>
          <w:rFonts w:hint="eastAsia" w:ascii="Times New Roman" w:eastAsia="宋体" w:cs="Times New Roman"/>
          <w:color w:val="auto"/>
          <w:kern w:val="2"/>
          <w:sz w:val="21"/>
          <w:szCs w:val="21"/>
        </w:rPr>
        <w:t>》、《药物临床试验质量管理规范》（GCP）及其他现行法律法规等各项规定，甲乙双方在平等互利、充分表达各自意愿的基础上，就以下各条所涉及的相关技术和法律问题，经协商一致达成本合同，并由双方共同恪守。</w:t>
      </w:r>
    </w:p>
    <w:p>
      <w:pPr>
        <w:numPr>
          <w:ilvl w:val="0"/>
          <w:numId w:val="1"/>
        </w:numPr>
        <w:spacing w:line="360" w:lineRule="auto"/>
        <w:rPr>
          <w:b/>
          <w:color w:val="auto"/>
        </w:rPr>
      </w:pPr>
      <w:r>
        <w:rPr>
          <w:rFonts w:hint="eastAsia" w:cs="宋体"/>
          <w:b/>
          <w:color w:val="auto"/>
        </w:rPr>
        <w:t>临床试验的委托</w:t>
      </w:r>
    </w:p>
    <w:p>
      <w:pPr>
        <w:numPr>
          <w:ilvl w:val="0"/>
          <w:numId w:val="0"/>
        </w:numPr>
        <w:spacing w:line="360" w:lineRule="auto"/>
        <w:ind w:left="416" w:leftChars="0"/>
        <w:rPr>
          <w:color w:val="auto"/>
        </w:rPr>
      </w:pPr>
      <w:r>
        <w:rPr>
          <w:rFonts w:hint="eastAsia" w:cs="宋体"/>
          <w:color w:val="0000FF"/>
        </w:rPr>
        <w:t>基于甲方取得申办者（    公司名称      ）临床试验授权委托书</w:t>
      </w:r>
      <w:r>
        <w:rPr>
          <w:rFonts w:hint="eastAsia" w:cs="宋体"/>
          <w:color w:val="0000FF"/>
          <w:lang w:eastAsia="zh-CN"/>
        </w:rPr>
        <w:t>（立项时根据机构办模板提交申办者</w:t>
      </w:r>
      <w:r>
        <w:rPr>
          <w:rFonts w:hint="eastAsia" w:cs="宋体"/>
          <w:color w:val="0000FF"/>
          <w:lang w:val="en-US" w:eastAsia="zh-CN"/>
        </w:rPr>
        <w:t>-CRO委托书，</w:t>
      </w:r>
      <w:r>
        <w:rPr>
          <w:rFonts w:hint="eastAsia" w:cs="宋体"/>
          <w:color w:val="0000FF"/>
          <w:u w:val="single"/>
          <w:lang w:val="en-US" w:eastAsia="zh-CN"/>
        </w:rPr>
        <w:t>若为甲方为申办者，该条删除</w:t>
      </w:r>
      <w:r>
        <w:rPr>
          <w:rFonts w:hint="eastAsia" w:cs="宋体"/>
          <w:color w:val="0000FF"/>
          <w:lang w:eastAsia="zh-CN"/>
        </w:rPr>
        <w:t>）</w:t>
      </w:r>
      <w:r>
        <w:rPr>
          <w:rFonts w:hint="eastAsia" w:cs="宋体"/>
          <w:color w:val="auto"/>
          <w:lang w:eastAsia="zh-CN"/>
        </w:rPr>
        <w:t>，</w:t>
      </w:r>
      <w:r>
        <w:rPr>
          <w:rFonts w:hint="eastAsia" w:cs="宋体"/>
          <w:color w:val="auto"/>
        </w:rPr>
        <w:t>甲方委托乙方作为临床试验的参加单位，完成</w:t>
      </w:r>
      <w:r>
        <w:rPr>
          <w:rFonts w:hint="eastAsia" w:cs="宋体"/>
          <w:color w:val="auto"/>
          <w:lang w:val="en-US" w:eastAsia="zh-CN"/>
        </w:rPr>
        <w:t>XX</w:t>
      </w:r>
      <w:r>
        <w:rPr>
          <w:rFonts w:cs="宋体"/>
          <w:color w:val="auto"/>
        </w:rPr>
        <w:t>例受试者研究</w:t>
      </w:r>
      <w:r>
        <w:rPr>
          <w:rFonts w:hint="eastAsia" w:cs="宋体"/>
          <w:color w:val="auto"/>
        </w:rPr>
        <w:t>，并根据经伦理委员会审核批准的临床试验方案、《药物临床试验质量管理规范》（以下简称</w:t>
      </w:r>
      <w:r>
        <w:rPr>
          <w:rFonts w:hint="eastAsia"/>
          <w:color w:val="auto"/>
          <w:lang w:eastAsia="zh-CN"/>
        </w:rPr>
        <w:t>“</w:t>
      </w:r>
      <w:r>
        <w:rPr>
          <w:color w:val="auto"/>
        </w:rPr>
        <w:t>GCP</w:t>
      </w:r>
      <w:r>
        <w:rPr>
          <w:rFonts w:hint="eastAsia"/>
          <w:color w:val="auto"/>
          <w:lang w:eastAsia="zh-CN"/>
        </w:rPr>
        <w:t>”</w:t>
      </w:r>
      <w:r>
        <w:rPr>
          <w:rFonts w:hint="eastAsia" w:cs="宋体"/>
          <w:color w:val="auto"/>
        </w:rPr>
        <w:t>）以及所有适用的法律、法规和规章开展并完成本</w:t>
      </w:r>
      <w:r>
        <w:rPr>
          <w:rFonts w:cs="宋体"/>
          <w:color w:val="auto"/>
        </w:rPr>
        <w:t>临床试验</w:t>
      </w:r>
      <w:r>
        <w:rPr>
          <w:rFonts w:hint="eastAsia" w:cs="宋体"/>
          <w:color w:val="auto"/>
        </w:rPr>
        <w:t>，并保证试验资料的真实性、准确性、完整性和可溯源性。</w:t>
      </w:r>
    </w:p>
    <w:p>
      <w:pPr>
        <w:numPr>
          <w:ilvl w:val="0"/>
          <w:numId w:val="1"/>
        </w:numPr>
        <w:spacing w:line="360" w:lineRule="auto"/>
        <w:rPr>
          <w:b/>
          <w:color w:val="auto"/>
        </w:rPr>
      </w:pPr>
      <w:r>
        <w:rPr>
          <w:rFonts w:hint="eastAsia" w:cs="宋体"/>
          <w:b/>
          <w:color w:val="auto"/>
        </w:rPr>
        <w:t>双方约定</w:t>
      </w:r>
    </w:p>
    <w:p>
      <w:pPr>
        <w:pStyle w:val="31"/>
        <w:numPr>
          <w:ilvl w:val="1"/>
          <w:numId w:val="1"/>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本项临床试验将遵循国家药品监督管理局</w:t>
      </w:r>
      <w:r>
        <w:rPr>
          <w:rFonts w:ascii="Times New Roman" w:cs="Times New Roman"/>
          <w:color w:val="auto"/>
          <w:sz w:val="21"/>
          <w:szCs w:val="21"/>
        </w:rPr>
        <w:t>GCP</w:t>
      </w:r>
      <w:r>
        <w:rPr>
          <w:rFonts w:hint="eastAsia" w:ascii="Times New Roman" w:eastAsia="宋体" w:cs="宋体"/>
          <w:color w:val="auto"/>
          <w:kern w:val="2"/>
          <w:sz w:val="21"/>
          <w:szCs w:val="21"/>
        </w:rPr>
        <w:t>、世界医学会《赫尔辛基宣言》、国际医学科学组织委员会《人体生物医学研究国际伦理指南》的各项规定。如在临床试验研究实施期间遇国家修改相关法律法规，应及时按照新的法律法规调整工作内容和要求，以新修订颁布的法律法规为准。</w:t>
      </w:r>
    </w:p>
    <w:p>
      <w:pPr>
        <w:pStyle w:val="31"/>
        <w:numPr>
          <w:ilvl w:val="1"/>
          <w:numId w:val="1"/>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临床试验过程中，双方均应共同研究、协商处理临床试验中发生的问题。因试验药物严重不良事件等原因，需提前终止本项临床试验时，乙方应及时通知甲方并协商处理办法。</w:t>
      </w:r>
    </w:p>
    <w:p>
      <w:pPr>
        <w:pStyle w:val="31"/>
        <w:numPr>
          <w:ilvl w:val="1"/>
          <w:numId w:val="2"/>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在临床试验方案定稿，伦理委员会审批完毕及甲方的试验药品和相关的物品资料到位之日</w:t>
      </w:r>
      <w:r>
        <w:rPr>
          <w:rFonts w:hint="eastAsia" w:ascii="Times New Roman" w:eastAsia="宋体" w:cs="宋体"/>
          <w:color w:val="auto"/>
          <w:kern w:val="2"/>
          <w:sz w:val="21"/>
          <w:szCs w:val="21"/>
          <w:lang w:eastAsia="zh-CN"/>
        </w:rPr>
        <w:t>，乙方开始临床研究，力争在</w:t>
      </w:r>
      <w:r>
        <w:rPr>
          <w:rFonts w:hint="eastAsia" w:ascii="Times New Roman" w:eastAsia="宋体" w:cs="宋体"/>
          <w:color w:val="auto"/>
          <w:kern w:val="2"/>
          <w:sz w:val="21"/>
          <w:szCs w:val="21"/>
          <w:lang w:val="en-US" w:eastAsia="zh-CN"/>
        </w:rPr>
        <w:t>XXXX年XX月前完成XX例受试者筛选、入组、临床观察，若因药品、经费、临床研究所需物资等原因造成延误，责任由甲方自负</w:t>
      </w:r>
      <w:r>
        <w:rPr>
          <w:rFonts w:hint="eastAsia" w:ascii="Times New Roman" w:eastAsia="宋体" w:cs="宋体"/>
          <w:color w:val="auto"/>
          <w:kern w:val="2"/>
          <w:sz w:val="21"/>
          <w:szCs w:val="21"/>
        </w:rPr>
        <w:t>。如果在临床试验期间由于不可抗力因素导致试验时间的延长，乙方应及时报告甲方，经</w:t>
      </w:r>
      <w:r>
        <w:rPr>
          <w:rFonts w:ascii="Times New Roman" w:eastAsia="宋体" w:cs="宋体"/>
          <w:color w:val="auto"/>
          <w:kern w:val="2"/>
          <w:sz w:val="21"/>
          <w:szCs w:val="21"/>
        </w:rPr>
        <w:t>双方协商</w:t>
      </w:r>
      <w:r>
        <w:rPr>
          <w:rFonts w:hint="eastAsia" w:ascii="Times New Roman" w:eastAsia="宋体" w:cs="宋体"/>
          <w:color w:val="auto"/>
          <w:kern w:val="2"/>
          <w:sz w:val="21"/>
          <w:szCs w:val="21"/>
        </w:rPr>
        <w:t>确认试验时间可顺延。</w:t>
      </w:r>
    </w:p>
    <w:p>
      <w:pPr>
        <w:numPr>
          <w:ilvl w:val="0"/>
          <w:numId w:val="2"/>
        </w:numPr>
        <w:spacing w:line="360" w:lineRule="auto"/>
        <w:rPr>
          <w:b/>
          <w:color w:val="auto"/>
        </w:rPr>
      </w:pPr>
      <w:r>
        <w:rPr>
          <w:rFonts w:hint="eastAsia" w:cs="宋体"/>
          <w:b/>
          <w:color w:val="auto"/>
        </w:rPr>
        <w:t>甲方的责任和义务</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甲方负责组织临床试验，其内容包括签署临床试验协议、临床试验方案、知情同意书、病例报告表（以下简称“</w:t>
      </w:r>
      <w:r>
        <w:rPr>
          <w:rFonts w:ascii="Times New Roman" w:eastAsia="宋体" w:cs="Times New Roman"/>
          <w:color w:val="auto"/>
          <w:kern w:val="2"/>
          <w:sz w:val="21"/>
          <w:szCs w:val="21"/>
        </w:rPr>
        <w:t>CRF</w:t>
      </w:r>
      <w:r>
        <w:rPr>
          <w:rFonts w:hint="eastAsia" w:ascii="Times New Roman" w:eastAsia="宋体" w:cs="宋体"/>
          <w:color w:val="auto"/>
          <w:kern w:val="2"/>
          <w:sz w:val="21"/>
          <w:szCs w:val="21"/>
        </w:rPr>
        <w:t>”）、临床试验总结报告等。</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甲方负责组织召开临床试验协调会议，并承担相关费用。</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在临床试验实施前，甲方向乙方提供本项临床试验所需的文件资料，包括：甲方资质证明、国家药品监督管理局颁发的《药物临床试验批件》、临床研究者手册、临床试验药物的检验报告书及其它经甲、乙双方认可的临床研究相关物资。</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依据</w:t>
      </w:r>
      <w:r>
        <w:rPr>
          <w:rFonts w:ascii="Times New Roman" w:eastAsia="宋体" w:cs="Times New Roman"/>
          <w:color w:val="auto"/>
          <w:kern w:val="2"/>
          <w:sz w:val="21"/>
          <w:szCs w:val="21"/>
        </w:rPr>
        <w:t>GCP</w:t>
      </w:r>
      <w:r>
        <w:rPr>
          <w:rFonts w:hint="eastAsia" w:ascii="Times New Roman" w:eastAsia="宋体" w:cs="宋体"/>
          <w:color w:val="auto"/>
          <w:kern w:val="2"/>
          <w:sz w:val="21"/>
          <w:szCs w:val="21"/>
        </w:rPr>
        <w:t>，甲方会认真履行申办者的有关职责，其中特别重要的职责是：</w:t>
      </w:r>
    </w:p>
    <w:p>
      <w:pPr>
        <w:pStyle w:val="31"/>
        <w:numPr>
          <w:ilvl w:val="2"/>
          <w:numId w:val="3"/>
        </w:numPr>
        <w:spacing w:line="360" w:lineRule="auto"/>
        <w:rPr>
          <w:rFonts w:hint="eastAsia" w:ascii="Times New Roman" w:eastAsia="宋体" w:cs="宋体"/>
          <w:color w:val="auto"/>
          <w:kern w:val="2"/>
          <w:sz w:val="21"/>
          <w:szCs w:val="21"/>
        </w:rPr>
      </w:pPr>
      <w:r>
        <w:rPr>
          <w:rFonts w:hint="eastAsia" w:ascii="Times New Roman" w:eastAsia="宋体" w:cs="宋体"/>
          <w:color w:val="auto"/>
          <w:kern w:val="2"/>
          <w:sz w:val="21"/>
          <w:szCs w:val="21"/>
        </w:rPr>
        <w:t>对临床试验药、对照药或安慰剂的质量负责，并对由此产生的不良反应和不良事件负责</w:t>
      </w:r>
      <w:r>
        <w:rPr>
          <w:rFonts w:hint="eastAsia" w:ascii="Times New Roman" w:eastAsia="宋体" w:cs="宋体"/>
          <w:color w:val="auto"/>
          <w:kern w:val="2"/>
          <w:sz w:val="21"/>
          <w:szCs w:val="21"/>
          <w:lang w:eastAsia="zh-CN"/>
        </w:rPr>
        <w:t>，</w:t>
      </w:r>
      <w:r>
        <w:rPr>
          <w:rFonts w:hint="eastAsia" w:ascii="Times New Roman" w:eastAsia="宋体" w:cs="宋体"/>
          <w:color w:val="auto"/>
          <w:kern w:val="2"/>
          <w:sz w:val="21"/>
          <w:szCs w:val="21"/>
        </w:rPr>
        <w:t>承担相应的法律责任以及相应的经济责任。</w:t>
      </w:r>
    </w:p>
    <w:p>
      <w:pPr>
        <w:pStyle w:val="31"/>
        <w:numPr>
          <w:ilvl w:val="2"/>
          <w:numId w:val="3"/>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应与研究者迅速研究所发生的严重不良事件，采取必要的措施，以保证受试者的安全和权益，并及时向药品监督管理部门报告，同时向涉及同一药物的临床试验的其他研究者通报严重不良事件。</w:t>
      </w:r>
    </w:p>
    <w:p>
      <w:pPr>
        <w:pStyle w:val="31"/>
        <w:numPr>
          <w:ilvl w:val="2"/>
          <w:numId w:val="3"/>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对于发生与试验相关的损害或死亡的受试者，承担治疗费用及相应的经济赔偿责任等，乙方研究人员的法律保护等责任由甲方按照法律规定承担</w:t>
      </w:r>
      <w:r>
        <w:rPr>
          <w:rFonts w:hint="eastAsia" w:ascii="Times New Roman" w:eastAsia="宋体" w:cs="宋体"/>
          <w:color w:val="auto"/>
          <w:kern w:val="2"/>
          <w:sz w:val="21"/>
          <w:szCs w:val="21"/>
          <w:lang w:eastAsia="zh-CN"/>
        </w:rPr>
        <w:t>，</w:t>
      </w:r>
      <w:r>
        <w:rPr>
          <w:rFonts w:hint="eastAsia" w:ascii="Times New Roman" w:eastAsia="宋体" w:cs="宋体"/>
          <w:color w:val="auto"/>
          <w:kern w:val="2"/>
          <w:sz w:val="21"/>
          <w:szCs w:val="21"/>
        </w:rPr>
        <w:t>但由医疗事故等其他可归因于乙方的原因除外。</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建立临床试验的质量控制和质量保证系统，并委派合格的监查员履行</w:t>
      </w:r>
      <w:r>
        <w:rPr>
          <w:rFonts w:ascii="Times New Roman" w:eastAsia="宋体" w:cs="Times New Roman"/>
          <w:color w:val="auto"/>
          <w:kern w:val="2"/>
          <w:sz w:val="21"/>
          <w:szCs w:val="21"/>
        </w:rPr>
        <w:t>GCP</w:t>
      </w:r>
      <w:r>
        <w:rPr>
          <w:rFonts w:hint="eastAsia" w:ascii="Times New Roman" w:eastAsia="宋体" w:cs="宋体"/>
          <w:color w:val="auto"/>
          <w:kern w:val="2"/>
          <w:sz w:val="21"/>
          <w:szCs w:val="21"/>
        </w:rPr>
        <w:t>规定的相应职责，确保各临床试验中心监查员认真履行</w:t>
      </w:r>
      <w:r>
        <w:rPr>
          <w:rFonts w:ascii="Times New Roman" w:eastAsia="宋体" w:cs="Times New Roman"/>
          <w:color w:val="auto"/>
          <w:kern w:val="2"/>
          <w:sz w:val="21"/>
          <w:szCs w:val="21"/>
        </w:rPr>
        <w:t>GCP</w:t>
      </w:r>
      <w:r>
        <w:rPr>
          <w:rFonts w:hint="eastAsia" w:ascii="Times New Roman" w:eastAsia="宋体" w:cs="宋体"/>
          <w:color w:val="auto"/>
          <w:kern w:val="2"/>
          <w:sz w:val="21"/>
          <w:szCs w:val="21"/>
        </w:rPr>
        <w:t>和临床试验方案开展本项临床试验的监查工作。甲方有权利对临床试验的全过程进行监督检查。</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甲方有责任委派合格的稽查员，督促和监督临床试验的质量和进度。</w:t>
      </w:r>
    </w:p>
    <w:p>
      <w:pPr>
        <w:pStyle w:val="31"/>
        <w:numPr>
          <w:ilvl w:val="1"/>
          <w:numId w:val="3"/>
        </w:numPr>
        <w:spacing w:line="360" w:lineRule="auto"/>
        <w:rPr>
          <w:rFonts w:ascii="Times New Roman" w:eastAsia="宋体" w:cs="Times New Roman"/>
          <w:color w:val="auto"/>
          <w:kern w:val="2"/>
          <w:sz w:val="21"/>
          <w:szCs w:val="21"/>
        </w:rPr>
      </w:pPr>
      <w:r>
        <w:rPr>
          <w:rFonts w:hint="eastAsia" w:ascii="Times New Roman" w:eastAsia="宋体" w:cs="宋体"/>
          <w:color w:val="auto"/>
          <w:kern w:val="2"/>
          <w:sz w:val="21"/>
          <w:szCs w:val="21"/>
        </w:rPr>
        <w:t>甲方向乙方提供具有易于识别、正确编码并贴有特殊标签的试验药物及对照药品。试验用药应按试验方案的需要进行适当包装、保存。在临床试验实施前，甲方负责将临床试验用药与试验相关物资送至乙方，双方当面清点并办理交接手续，甲方保证运输</w:t>
      </w:r>
      <w:r>
        <w:rPr>
          <w:rFonts w:ascii="Times New Roman" w:eastAsia="宋体" w:cs="宋体"/>
          <w:color w:val="auto"/>
          <w:kern w:val="2"/>
          <w:sz w:val="21"/>
          <w:szCs w:val="21"/>
        </w:rPr>
        <w:t>过程中试验药物及对照药品</w:t>
      </w:r>
      <w:r>
        <w:rPr>
          <w:rFonts w:hint="eastAsia" w:ascii="Times New Roman" w:eastAsia="宋体" w:cs="宋体"/>
          <w:color w:val="auto"/>
          <w:kern w:val="2"/>
          <w:sz w:val="21"/>
          <w:szCs w:val="21"/>
        </w:rPr>
        <w:t>的质量。</w:t>
      </w:r>
    </w:p>
    <w:p>
      <w:pPr>
        <w:pStyle w:val="31"/>
        <w:numPr>
          <w:ilvl w:val="1"/>
          <w:numId w:val="3"/>
        </w:numPr>
        <w:spacing w:line="360" w:lineRule="auto"/>
        <w:rPr>
          <w:rFonts w:hint="eastAsia" w:ascii="Times New Roman" w:eastAsia="宋体" w:cs="Times New Roman"/>
          <w:color w:val="0000FF"/>
          <w:kern w:val="2"/>
          <w:sz w:val="21"/>
          <w:szCs w:val="21"/>
        </w:rPr>
      </w:pPr>
      <w:r>
        <w:rPr>
          <w:rFonts w:hint="eastAsia" w:ascii="Times New Roman" w:eastAsia="宋体" w:cs="Times New Roman"/>
          <w:color w:val="0000FF"/>
          <w:kern w:val="2"/>
          <w:sz w:val="21"/>
          <w:szCs w:val="21"/>
        </w:rPr>
        <w:t>（此条适用临床试验各合作方任一方是外资或具有外资背景的项目或其他需要人遗审批的项目。合同定稿后请删除此条备注）甲方将按照中国人类遗传资源管理办公室的要求，应在本次多中心临床试验组长单位（“组长单位”）获得本次多中心临床试验的中国人类遗传资源国际合作临床试验批准批件并提交到乙方，并作出如下承诺：</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827" w:leftChars="398" w:firstLine="0" w:firstLineChars="0"/>
        <w:textAlignment w:val="auto"/>
        <w:rPr>
          <w:rFonts w:hint="eastAsia" w:ascii="Times New Roman" w:eastAsia="宋体" w:cs="Times New Roman"/>
          <w:color w:val="0000FF"/>
          <w:kern w:val="2"/>
          <w:sz w:val="21"/>
          <w:szCs w:val="21"/>
        </w:rPr>
      </w:pPr>
      <w:r>
        <w:rPr>
          <w:rFonts w:hint="eastAsia" w:ascii="Times New Roman" w:eastAsia="宋体" w:cs="Times New Roman"/>
          <w:color w:val="0000FF"/>
          <w:kern w:val="2"/>
          <w:sz w:val="21"/>
          <w:szCs w:val="21"/>
          <w:lang w:val="en-US" w:eastAsia="zh-CN"/>
        </w:rPr>
        <w:t xml:space="preserve">4.8.1 </w:t>
      </w:r>
      <w:r>
        <w:rPr>
          <w:rFonts w:hint="eastAsia" w:ascii="Times New Roman" w:eastAsia="宋体" w:cs="Times New Roman"/>
          <w:color w:val="0000FF"/>
          <w:kern w:val="2"/>
          <w:sz w:val="21"/>
          <w:szCs w:val="21"/>
        </w:rPr>
        <w:t>甲方已就该项目申报国家科技部遗传办审批或备案，对所申报材料全部内容的真实性、完整性、规范性以及数据信息准确性进行审核，不存在虚报、瞒报行为；</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827" w:leftChars="398" w:firstLine="0" w:firstLineChars="0"/>
        <w:textAlignment w:val="auto"/>
        <w:rPr>
          <w:rFonts w:hint="eastAsia" w:ascii="Times New Roman" w:eastAsia="宋体" w:cs="Times New Roman"/>
          <w:color w:val="0000FF"/>
          <w:kern w:val="2"/>
          <w:sz w:val="21"/>
          <w:szCs w:val="21"/>
        </w:rPr>
      </w:pPr>
      <w:r>
        <w:rPr>
          <w:rFonts w:hint="eastAsia" w:ascii="Times New Roman" w:eastAsia="宋体" w:cs="Times New Roman"/>
          <w:color w:val="0000FF"/>
          <w:kern w:val="2"/>
          <w:sz w:val="21"/>
          <w:szCs w:val="21"/>
          <w:lang w:val="en-US" w:eastAsia="zh-CN"/>
        </w:rPr>
        <w:t xml:space="preserve">4.8.2 </w:t>
      </w:r>
      <w:r>
        <w:rPr>
          <w:rFonts w:hint="eastAsia" w:ascii="Times New Roman" w:eastAsia="宋体" w:cs="Times New Roman"/>
          <w:color w:val="0000FF"/>
          <w:kern w:val="2"/>
          <w:sz w:val="21"/>
          <w:szCs w:val="21"/>
        </w:rPr>
        <w:t>保证申报材料符合《中华人民共和国人类遗传资源管理条例》、《中华人民共和国行政许可法》、《中华人民共和国生物安全法》等相关法律法规以及药监部门关于药物临床试验有关规定；</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827" w:leftChars="398" w:firstLine="0" w:firstLineChars="0"/>
        <w:textAlignment w:val="auto"/>
        <w:rPr>
          <w:rFonts w:hint="eastAsia" w:ascii="Times New Roman" w:eastAsia="宋体" w:cs="Times New Roman"/>
          <w:color w:val="0000FF"/>
          <w:kern w:val="2"/>
          <w:sz w:val="21"/>
          <w:szCs w:val="21"/>
        </w:rPr>
      </w:pPr>
      <w:r>
        <w:rPr>
          <w:rFonts w:hint="eastAsia" w:ascii="Times New Roman" w:eastAsia="宋体" w:cs="Times New Roman"/>
          <w:color w:val="0000FF"/>
          <w:kern w:val="2"/>
          <w:sz w:val="21"/>
          <w:szCs w:val="21"/>
          <w:lang w:val="en-US" w:eastAsia="zh-CN"/>
        </w:rPr>
        <w:t xml:space="preserve">4.8.3 </w:t>
      </w:r>
      <w:r>
        <w:rPr>
          <w:rFonts w:hint="eastAsia" w:ascii="Times New Roman" w:eastAsia="宋体" w:cs="Times New Roman"/>
          <w:color w:val="0000FF"/>
          <w:kern w:val="2"/>
          <w:sz w:val="21"/>
          <w:szCs w:val="21"/>
        </w:rPr>
        <w:t>甲方将严格按照申报内容，开展为获得相关药品和医疗器械在我国上市许可的临床试验，没有超申报范围开展探索性科学研究；</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411" w:leftChars="198" w:firstLine="416" w:firstLineChars="200"/>
        <w:textAlignment w:val="auto"/>
        <w:rPr>
          <w:rFonts w:hint="eastAsia" w:ascii="Times New Roman" w:eastAsia="宋体" w:cs="Times New Roman"/>
          <w:color w:val="0000FF"/>
          <w:kern w:val="2"/>
          <w:sz w:val="21"/>
          <w:szCs w:val="21"/>
        </w:rPr>
      </w:pPr>
      <w:r>
        <w:rPr>
          <w:rFonts w:hint="eastAsia" w:ascii="Times New Roman" w:eastAsia="宋体" w:cs="Times New Roman"/>
          <w:color w:val="0000FF"/>
          <w:kern w:val="2"/>
          <w:sz w:val="21"/>
          <w:szCs w:val="21"/>
          <w:lang w:val="en-US" w:eastAsia="zh-CN"/>
        </w:rPr>
        <w:t xml:space="preserve">4.8.4 </w:t>
      </w:r>
      <w:r>
        <w:rPr>
          <w:rFonts w:hint="eastAsia" w:ascii="Times New Roman" w:eastAsia="宋体" w:cs="Times New Roman"/>
          <w:color w:val="0000FF"/>
          <w:kern w:val="2"/>
          <w:sz w:val="21"/>
          <w:szCs w:val="21"/>
        </w:rPr>
        <w:t>递交至乙方的遗传办申请相关资料与递交至国家科技部遗传办审批部门保持一致；</w:t>
      </w:r>
    </w:p>
    <w:p>
      <w:pPr>
        <w:pStyle w:val="31"/>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827" w:leftChars="398" w:firstLine="0" w:firstLineChars="0"/>
        <w:textAlignment w:val="auto"/>
        <w:rPr>
          <w:rFonts w:ascii="Times New Roman" w:eastAsia="宋体" w:cs="Times New Roman"/>
          <w:color w:val="0000FF"/>
          <w:kern w:val="2"/>
          <w:sz w:val="21"/>
          <w:szCs w:val="21"/>
        </w:rPr>
      </w:pPr>
      <w:r>
        <w:rPr>
          <w:rFonts w:hint="eastAsia" w:ascii="Times New Roman" w:eastAsia="宋体" w:cs="Times New Roman"/>
          <w:color w:val="0000FF"/>
          <w:kern w:val="2"/>
          <w:sz w:val="21"/>
          <w:szCs w:val="21"/>
          <w:lang w:val="en-US" w:eastAsia="zh-CN"/>
        </w:rPr>
        <w:t>4.8.5</w:t>
      </w:r>
      <w:r>
        <w:rPr>
          <w:rFonts w:hint="eastAsia" w:ascii="Times New Roman" w:eastAsia="宋体" w:cs="Times New Roman"/>
          <w:color w:val="0000FF"/>
          <w:kern w:val="2"/>
          <w:sz w:val="21"/>
          <w:szCs w:val="21"/>
        </w:rPr>
        <w:t>甲方承诺在取得遗传办批件后，将严格按照获批的内容及范围，并根据科技部关于人类遗传资源的相关规定，进行样本的采集、保藏、利用、对外提供等相关工作。</w:t>
      </w:r>
    </w:p>
    <w:p>
      <w:pPr>
        <w:pStyle w:val="31"/>
        <w:numPr>
          <w:ilvl w:val="1"/>
          <w:numId w:val="3"/>
        </w:numPr>
        <w:spacing w:line="360" w:lineRule="auto"/>
        <w:ind w:left="839" w:hanging="425"/>
        <w:rPr>
          <w:rFonts w:ascii="Times New Roman" w:eastAsia="宋体" w:cs="Times New Roman"/>
          <w:color w:val="auto"/>
          <w:kern w:val="2"/>
          <w:sz w:val="21"/>
          <w:szCs w:val="21"/>
        </w:rPr>
      </w:pPr>
      <w:r>
        <w:rPr>
          <w:rFonts w:hint="eastAsia" w:ascii="Times New Roman" w:eastAsia="宋体" w:cs="宋体"/>
          <w:color w:val="auto"/>
          <w:kern w:val="2"/>
          <w:sz w:val="21"/>
          <w:szCs w:val="21"/>
        </w:rPr>
        <w:t>依据本协议书的约定甲方向乙方支付临床试验费用。</w:t>
      </w:r>
    </w:p>
    <w:p>
      <w:pPr>
        <w:pStyle w:val="31"/>
        <w:numPr>
          <w:ilvl w:val="1"/>
          <w:numId w:val="3"/>
        </w:numPr>
        <w:spacing w:line="360" w:lineRule="auto"/>
        <w:ind w:left="839" w:hanging="425"/>
        <w:rPr>
          <w:rFonts w:ascii="Times New Roman" w:eastAsia="宋体" w:cs="宋体"/>
          <w:color w:val="auto"/>
          <w:kern w:val="2"/>
          <w:sz w:val="21"/>
          <w:szCs w:val="21"/>
        </w:rPr>
      </w:pPr>
      <w:r>
        <w:rPr>
          <w:rFonts w:hint="eastAsia" w:ascii="Times New Roman" w:eastAsia="宋体" w:cs="宋体"/>
          <w:color w:val="auto"/>
          <w:kern w:val="2"/>
          <w:sz w:val="21"/>
          <w:szCs w:val="21"/>
        </w:rPr>
        <w:t>甲方有权终止本项临床试验，但须按照GCP规定书面通知乙方研究者、伦理委员会，并述明理由。同时，甲方承担因终止本项临床试验后乙方对受试者进行善后处理的经济责任。</w:t>
      </w:r>
    </w:p>
    <w:p>
      <w:pPr>
        <w:pStyle w:val="31"/>
        <w:numPr>
          <w:ilvl w:val="1"/>
          <w:numId w:val="3"/>
        </w:numPr>
        <w:spacing w:line="360" w:lineRule="auto"/>
        <w:rPr>
          <w:rFonts w:ascii="Times New Roman" w:eastAsia="宋体" w:cs="宋体"/>
          <w:color w:val="auto"/>
          <w:kern w:val="2"/>
          <w:sz w:val="21"/>
          <w:szCs w:val="21"/>
        </w:rPr>
      </w:pPr>
      <w:r>
        <w:rPr>
          <w:rFonts w:hint="eastAsia" w:ascii="Times New Roman" w:eastAsia="宋体" w:cs="宋体"/>
          <w:color w:val="auto"/>
          <w:kern w:val="2"/>
          <w:sz w:val="21"/>
          <w:szCs w:val="21"/>
        </w:rPr>
        <w:t>甲方在发现乙方不遵从已批准的临床试验方案或相关法规进行临床试验时有权及时指出，乙方应立即予以纠正；如果乙方在30日内未纠正的，甲方有权解除合同并要求乙方退还临床试验费用；给甲方造成其他损失的，乙方还需承担相应的赔偿责任。</w:t>
      </w:r>
    </w:p>
    <w:p>
      <w:pPr>
        <w:pStyle w:val="33"/>
        <w:numPr>
          <w:ilvl w:val="0"/>
          <w:numId w:val="3"/>
        </w:numPr>
        <w:spacing w:line="360" w:lineRule="auto"/>
        <w:ind w:firstLineChars="0"/>
        <w:rPr>
          <w:rFonts w:cs="宋体"/>
          <w:b/>
          <w:color w:val="auto"/>
        </w:rPr>
      </w:pPr>
      <w:r>
        <w:rPr>
          <w:rFonts w:hint="eastAsia" w:cs="宋体"/>
          <w:b/>
          <w:color w:val="auto"/>
        </w:rPr>
        <w:t xml:space="preserve"> 乙方的责任和义务</w:t>
      </w:r>
    </w:p>
    <w:p>
      <w:pPr>
        <w:pStyle w:val="33"/>
        <w:numPr>
          <w:ilvl w:val="1"/>
          <w:numId w:val="3"/>
        </w:numPr>
        <w:tabs>
          <w:tab w:val="left" w:pos="360"/>
        </w:tabs>
        <w:spacing w:line="360" w:lineRule="auto"/>
        <w:ind w:firstLineChars="0"/>
        <w:rPr>
          <w:rFonts w:cs="宋体"/>
          <w:color w:val="auto"/>
        </w:rPr>
      </w:pPr>
      <w:r>
        <w:rPr>
          <w:rFonts w:hint="eastAsia" w:cs="宋体"/>
          <w:color w:val="auto"/>
        </w:rPr>
        <w:t>与甲方共同制定本试验临床方案及知情同意书等文件，并协助甲方向伦理委员会递交相关资料，获取伦理批准后实施本试验。</w:t>
      </w:r>
    </w:p>
    <w:p>
      <w:pPr>
        <w:pStyle w:val="33"/>
        <w:numPr>
          <w:ilvl w:val="1"/>
          <w:numId w:val="3"/>
        </w:numPr>
        <w:tabs>
          <w:tab w:val="left" w:pos="360"/>
        </w:tabs>
        <w:spacing w:line="360" w:lineRule="auto"/>
        <w:ind w:firstLineChars="0"/>
        <w:rPr>
          <w:rFonts w:cs="宋体"/>
          <w:color w:val="auto"/>
        </w:rPr>
      </w:pPr>
      <w:r>
        <w:rPr>
          <w:rFonts w:hint="eastAsia" w:cs="宋体"/>
          <w:color w:val="auto"/>
        </w:rPr>
        <w:t>按</w:t>
      </w:r>
      <w:r>
        <w:rPr>
          <w:rFonts w:cs="宋体"/>
          <w:color w:val="auto"/>
        </w:rPr>
        <w:t>GCP</w:t>
      </w:r>
      <w:r>
        <w:rPr>
          <w:rFonts w:hint="eastAsia" w:cs="宋体"/>
          <w:color w:val="auto"/>
        </w:rPr>
        <w:t>要求提供研究开始前必备的相关文件（研究人员简历、研究职责表、研究人员签名样章、有关实验室资格证书、有关实验室检测方法及质控证明、有关实验室检查项目正常值范围等）；临床研究过程中，如需补充提供任何与试验相关的文件，乙方应尽量协助解决。</w:t>
      </w:r>
    </w:p>
    <w:p>
      <w:pPr>
        <w:pStyle w:val="33"/>
        <w:numPr>
          <w:ilvl w:val="1"/>
          <w:numId w:val="3"/>
        </w:numPr>
        <w:tabs>
          <w:tab w:val="left" w:pos="360"/>
        </w:tabs>
        <w:spacing w:line="360" w:lineRule="auto"/>
        <w:ind w:firstLineChars="0"/>
        <w:rPr>
          <w:rFonts w:cs="宋体"/>
          <w:color w:val="auto"/>
        </w:rPr>
      </w:pPr>
      <w:r>
        <w:rPr>
          <w:rFonts w:hint="eastAsia" w:cs="宋体"/>
          <w:color w:val="auto"/>
        </w:rPr>
        <w:t>提供本试验所需要的符合</w:t>
      </w:r>
      <w:r>
        <w:rPr>
          <w:rFonts w:cs="宋体"/>
          <w:color w:val="auto"/>
        </w:rPr>
        <w:t>GCP</w:t>
      </w:r>
      <w:r>
        <w:rPr>
          <w:rFonts w:hint="eastAsia" w:cs="宋体"/>
          <w:color w:val="auto"/>
        </w:rPr>
        <w:t>要求的试验场地、人员和设备条件。乙方须具备符合临床试验方案要求的医疗设施、实验室设备、人员配备以进行临床试验，并具备处理紧急情况的一切设施，以确保受试者的安全。</w:t>
      </w:r>
    </w:p>
    <w:p>
      <w:pPr>
        <w:pStyle w:val="33"/>
        <w:numPr>
          <w:ilvl w:val="1"/>
          <w:numId w:val="3"/>
        </w:numPr>
        <w:tabs>
          <w:tab w:val="left" w:pos="360"/>
        </w:tabs>
        <w:spacing w:line="360" w:lineRule="auto"/>
        <w:ind w:firstLineChars="0"/>
        <w:rPr>
          <w:rFonts w:cs="宋体"/>
          <w:color w:val="auto"/>
        </w:rPr>
      </w:pPr>
      <w:r>
        <w:rPr>
          <w:rFonts w:hint="eastAsia" w:cs="宋体"/>
          <w:color w:val="auto"/>
        </w:rPr>
        <w:t>乙方应根据试验方案的要求储存、管理、使用试验用药，试验用药物仅限于该试验，不应提供给非受试者，试验用药空包装及未使用的药物均应回收；试验终止后，乙方应将所剩试验药物退还甲方。</w:t>
      </w:r>
    </w:p>
    <w:p>
      <w:pPr>
        <w:pStyle w:val="33"/>
        <w:numPr>
          <w:ilvl w:val="1"/>
          <w:numId w:val="3"/>
        </w:numPr>
        <w:tabs>
          <w:tab w:val="left" w:pos="360"/>
        </w:tabs>
        <w:spacing w:line="360" w:lineRule="auto"/>
        <w:ind w:firstLineChars="0"/>
        <w:rPr>
          <w:rFonts w:cs="宋体"/>
          <w:color w:val="auto"/>
        </w:rPr>
      </w:pPr>
      <w:r>
        <w:rPr>
          <w:rFonts w:hint="eastAsia" w:cs="宋体"/>
          <w:color w:val="auto"/>
        </w:rPr>
        <w:t>乙方所有参加研究的人员必须详细阅读和了解试验方案的内容，并参加项目启动培训，严格按照临床试验方案、试验相关的</w:t>
      </w:r>
      <w:r>
        <w:rPr>
          <w:rFonts w:cs="宋体"/>
          <w:color w:val="auto"/>
        </w:rPr>
        <w:t>SOP</w:t>
      </w:r>
      <w:r>
        <w:rPr>
          <w:rFonts w:hint="eastAsia" w:cs="宋体"/>
          <w:color w:val="auto"/>
        </w:rPr>
        <w:t>和</w:t>
      </w:r>
      <w:r>
        <w:rPr>
          <w:rFonts w:cs="宋体"/>
          <w:color w:val="auto"/>
        </w:rPr>
        <w:t>GCP</w:t>
      </w:r>
      <w:r>
        <w:rPr>
          <w:rFonts w:hint="eastAsia" w:cs="宋体"/>
          <w:color w:val="auto"/>
        </w:rPr>
        <w:t>的要求开展本试验。</w:t>
      </w:r>
    </w:p>
    <w:p>
      <w:pPr>
        <w:pStyle w:val="33"/>
        <w:numPr>
          <w:ilvl w:val="1"/>
          <w:numId w:val="3"/>
        </w:numPr>
        <w:tabs>
          <w:tab w:val="left" w:pos="360"/>
        </w:tabs>
        <w:spacing w:line="360" w:lineRule="auto"/>
        <w:ind w:firstLineChars="0"/>
        <w:rPr>
          <w:rFonts w:cs="宋体"/>
          <w:color w:val="auto"/>
        </w:rPr>
      </w:pPr>
      <w:r>
        <w:rPr>
          <w:rFonts w:hint="eastAsia" w:cs="宋体"/>
          <w:color w:val="auto"/>
        </w:rPr>
        <w:t>负责做出与临床试验相关的医疗决定，保证受试者在试验期间出现不良事件时得到及时、适当的治疗。</w:t>
      </w:r>
    </w:p>
    <w:p>
      <w:pPr>
        <w:pStyle w:val="33"/>
        <w:numPr>
          <w:ilvl w:val="1"/>
          <w:numId w:val="3"/>
        </w:numPr>
        <w:tabs>
          <w:tab w:val="left" w:pos="360"/>
        </w:tabs>
        <w:spacing w:line="360" w:lineRule="auto"/>
        <w:ind w:firstLineChars="0"/>
        <w:rPr>
          <w:rFonts w:cs="宋体"/>
          <w:color w:val="auto"/>
        </w:rPr>
      </w:pPr>
      <w:r>
        <w:rPr>
          <w:rFonts w:hint="eastAsia" w:cs="宋体"/>
          <w:color w:val="auto"/>
        </w:rPr>
        <w:t>按《药品注册管理办法》和</w:t>
      </w:r>
      <w:r>
        <w:rPr>
          <w:rFonts w:cs="宋体"/>
          <w:color w:val="auto"/>
        </w:rPr>
        <w:t>GCP</w:t>
      </w:r>
      <w:r>
        <w:rPr>
          <w:rFonts w:hint="eastAsia" w:cs="宋体"/>
          <w:color w:val="auto"/>
        </w:rPr>
        <w:t>要求，及时向</w:t>
      </w:r>
      <w:r>
        <w:rPr>
          <w:rFonts w:cs="宋体"/>
          <w:color w:val="auto"/>
        </w:rPr>
        <w:t>NMPA</w:t>
      </w:r>
      <w:r>
        <w:rPr>
          <w:rFonts w:hint="eastAsia" w:cs="宋体"/>
          <w:color w:val="auto"/>
        </w:rPr>
        <w:t>、省级药品监督管理部门、甲方和本</w:t>
      </w:r>
      <w:r>
        <w:rPr>
          <w:rFonts w:cs="宋体"/>
          <w:color w:val="auto"/>
        </w:rPr>
        <w:t>中心</w:t>
      </w:r>
      <w:r>
        <w:rPr>
          <w:rFonts w:hint="eastAsia" w:cs="宋体"/>
          <w:color w:val="auto"/>
        </w:rPr>
        <w:t>伦理报告严重不良事件。未经甲方事先书面同意，乙方无权就不良事件与受试者达成任何协议、做出任何承诺。</w:t>
      </w:r>
    </w:p>
    <w:p>
      <w:pPr>
        <w:pStyle w:val="33"/>
        <w:numPr>
          <w:ilvl w:val="1"/>
          <w:numId w:val="3"/>
        </w:numPr>
        <w:tabs>
          <w:tab w:val="left" w:pos="360"/>
        </w:tabs>
        <w:spacing w:line="360" w:lineRule="auto"/>
        <w:ind w:firstLineChars="0"/>
        <w:rPr>
          <w:rFonts w:cs="宋体"/>
          <w:color w:val="auto"/>
        </w:rPr>
      </w:pPr>
      <w:r>
        <w:rPr>
          <w:rFonts w:hint="eastAsia" w:cs="宋体"/>
          <w:color w:val="auto"/>
        </w:rPr>
        <w:t>严格按照临床试验方案进行试验，保证将数据真实、准确、完整、及时、合法地记录至病史记录卡和</w:t>
      </w:r>
      <w:r>
        <w:rPr>
          <w:color w:val="auto"/>
        </w:rPr>
        <w:t>CRF</w:t>
      </w:r>
      <w:r>
        <w:rPr>
          <w:rFonts w:hint="eastAsia"/>
          <w:color w:val="auto"/>
        </w:rPr>
        <w:t>，确保临床研究相关资料齐全</w:t>
      </w:r>
      <w:r>
        <w:rPr>
          <w:rFonts w:hint="eastAsia" w:cs="宋体"/>
          <w:color w:val="auto"/>
        </w:rPr>
        <w:t>；按时按质完成本项目的临床试验，并向甲方提供</w:t>
      </w:r>
      <w:r>
        <w:rPr>
          <w:rFonts w:hint="eastAsia"/>
          <w:color w:val="auto"/>
        </w:rPr>
        <w:t>符合N</w:t>
      </w:r>
      <w:r>
        <w:rPr>
          <w:color w:val="auto"/>
        </w:rPr>
        <w:t>MPA</w:t>
      </w:r>
      <w:r>
        <w:rPr>
          <w:rFonts w:hint="eastAsia" w:cs="宋体"/>
          <w:color w:val="auto"/>
        </w:rPr>
        <w:t>要求的临床研究资料。临床试验资料应符合国家</w:t>
      </w:r>
      <w:r>
        <w:rPr>
          <w:color w:val="auto"/>
        </w:rPr>
        <w:t>GCP</w:t>
      </w:r>
      <w:r>
        <w:rPr>
          <w:rFonts w:hint="eastAsia" w:cs="宋体"/>
          <w:color w:val="auto"/>
        </w:rPr>
        <w:t>原则、临床试验方案、药品审评要求，如有不符合要求或者不完善之处，乙方负责补充、完善，直到符合</w:t>
      </w:r>
      <w:r>
        <w:rPr>
          <w:color w:val="auto"/>
        </w:rPr>
        <w:t>NMPA</w:t>
      </w:r>
      <w:r>
        <w:rPr>
          <w:rFonts w:hint="eastAsia" w:cs="宋体"/>
          <w:color w:val="auto"/>
        </w:rPr>
        <w:t>要求。</w:t>
      </w:r>
    </w:p>
    <w:p>
      <w:pPr>
        <w:pStyle w:val="33"/>
        <w:numPr>
          <w:ilvl w:val="1"/>
          <w:numId w:val="3"/>
        </w:numPr>
        <w:tabs>
          <w:tab w:val="left" w:pos="360"/>
        </w:tabs>
        <w:spacing w:line="360" w:lineRule="auto"/>
        <w:ind w:firstLineChars="0"/>
        <w:rPr>
          <w:rFonts w:cs="宋体"/>
          <w:color w:val="auto"/>
        </w:rPr>
      </w:pPr>
      <w:r>
        <w:rPr>
          <w:rFonts w:hint="eastAsia" w:cs="宋体"/>
          <w:color w:val="auto"/>
        </w:rPr>
        <w:t>接受甲方监查员的监查及稽查，确保本试验质量；协助甲方对本试验进行协调管理，同意甲方享有了解试验进展情况和试验结果、就不明之处提出质疑的权利，有责任向甲方及时答复和做出合理的解释。</w:t>
      </w:r>
    </w:p>
    <w:p>
      <w:pPr>
        <w:pStyle w:val="33"/>
        <w:numPr>
          <w:ilvl w:val="1"/>
          <w:numId w:val="3"/>
        </w:numPr>
        <w:tabs>
          <w:tab w:val="left" w:pos="360"/>
        </w:tabs>
        <w:spacing w:line="360" w:lineRule="auto"/>
        <w:ind w:firstLineChars="0"/>
        <w:rPr>
          <w:rFonts w:cs="宋体"/>
          <w:color w:val="auto"/>
        </w:rPr>
      </w:pPr>
      <w:r>
        <w:rPr>
          <w:rFonts w:hint="eastAsia" w:cs="宋体"/>
          <w:color w:val="auto"/>
        </w:rPr>
        <w:t>参加甲方组织的本试验的相关研究讨论会，对本试验中涉及临床方面规定提供建议。</w:t>
      </w:r>
    </w:p>
    <w:p>
      <w:pPr>
        <w:pStyle w:val="33"/>
        <w:numPr>
          <w:ilvl w:val="1"/>
          <w:numId w:val="3"/>
        </w:numPr>
        <w:tabs>
          <w:tab w:val="left" w:pos="360"/>
        </w:tabs>
        <w:spacing w:line="360" w:lineRule="auto"/>
        <w:ind w:firstLineChars="0"/>
        <w:rPr>
          <w:rFonts w:cs="宋体"/>
          <w:color w:val="auto"/>
        </w:rPr>
      </w:pPr>
      <w:r>
        <w:rPr>
          <w:rFonts w:hint="eastAsia" w:cs="宋体"/>
          <w:color w:val="auto"/>
        </w:rPr>
        <w:t>乙方在收到甲方所付临床试验费等各款项后，应</w:t>
      </w:r>
      <w:r>
        <w:rPr>
          <w:rFonts w:hint="eastAsia" w:cs="宋体"/>
          <w:color w:val="auto"/>
          <w:lang w:eastAsia="zh-CN"/>
        </w:rPr>
        <w:t>及时</w:t>
      </w:r>
      <w:r>
        <w:rPr>
          <w:rFonts w:hint="eastAsia" w:cs="宋体"/>
          <w:color w:val="auto"/>
        </w:rPr>
        <w:t>向甲方提供正规的等额的增值税专用发票/普通发票。</w:t>
      </w:r>
    </w:p>
    <w:p>
      <w:pPr>
        <w:pStyle w:val="33"/>
        <w:numPr>
          <w:ilvl w:val="1"/>
          <w:numId w:val="3"/>
        </w:numPr>
        <w:tabs>
          <w:tab w:val="left" w:pos="360"/>
        </w:tabs>
        <w:spacing w:line="360" w:lineRule="auto"/>
        <w:ind w:firstLineChars="0"/>
        <w:rPr>
          <w:rFonts w:cs="宋体"/>
          <w:color w:val="auto"/>
        </w:rPr>
      </w:pPr>
      <w:r>
        <w:rPr>
          <w:rFonts w:hint="eastAsia" w:cs="宋体"/>
          <w:color w:val="auto"/>
        </w:rPr>
        <w:t>乙方应将所有临床研究原始资料，知情同意书等临床试验相关资料按G</w:t>
      </w:r>
      <w:r>
        <w:rPr>
          <w:rFonts w:cs="宋体"/>
          <w:color w:val="auto"/>
        </w:rPr>
        <w:t>CP等</w:t>
      </w:r>
      <w:r>
        <w:rPr>
          <w:rFonts w:hint="eastAsia" w:cs="宋体"/>
          <w:color w:val="auto"/>
        </w:rPr>
        <w:t>新药临床研究相关法规要求保存备查，至少免费保存至研究结束后</w:t>
      </w:r>
      <w:r>
        <w:rPr>
          <w:color w:val="auto"/>
        </w:rPr>
        <w:t>5</w:t>
      </w:r>
      <w:r>
        <w:rPr>
          <w:rFonts w:hint="eastAsia" w:cs="宋体"/>
          <w:color w:val="auto"/>
        </w:rPr>
        <w:t>年。免费保存期限届满，如需延长保存时间，</w:t>
      </w:r>
      <w:r>
        <w:rPr>
          <w:rFonts w:hint="eastAsia" w:cs="宋体"/>
          <w:color w:val="auto"/>
          <w:lang w:eastAsia="zh-CN"/>
        </w:rPr>
        <w:t>相关事宜及费用</w:t>
      </w:r>
      <w:r>
        <w:rPr>
          <w:rFonts w:hint="eastAsia" w:cs="宋体"/>
          <w:color w:val="auto"/>
        </w:rPr>
        <w:t>甲方需事先与乙方沟通。</w:t>
      </w:r>
    </w:p>
    <w:p>
      <w:pPr>
        <w:pStyle w:val="33"/>
        <w:numPr>
          <w:ilvl w:val="1"/>
          <w:numId w:val="3"/>
        </w:numPr>
        <w:tabs>
          <w:tab w:val="left" w:pos="360"/>
        </w:tabs>
        <w:spacing w:line="360" w:lineRule="auto"/>
        <w:ind w:firstLineChars="0"/>
        <w:rPr>
          <w:rFonts w:cs="宋体"/>
          <w:color w:val="auto"/>
        </w:rPr>
      </w:pPr>
      <w:r>
        <w:rPr>
          <w:rFonts w:hint="eastAsia" w:cs="宋体"/>
          <w:color w:val="auto"/>
        </w:rPr>
        <w:t>乙方有责任协助甲方接受国家药政部门的视察和现场检查，并完成主管部门的现场核查遗留问题的解决。该视察和现场检查可能在研究完成后进行，可能包括试验记录，用试验数据与它们的原始文件对比。乙方对监查、稽查或视察中发现的疏漏应及时采取更正措施。</w:t>
      </w:r>
    </w:p>
    <w:p>
      <w:pPr>
        <w:pStyle w:val="33"/>
        <w:numPr>
          <w:ilvl w:val="1"/>
          <w:numId w:val="3"/>
        </w:numPr>
        <w:tabs>
          <w:tab w:val="left" w:pos="360"/>
        </w:tabs>
        <w:spacing w:line="360" w:lineRule="auto"/>
        <w:ind w:firstLineChars="0"/>
        <w:rPr>
          <w:rFonts w:cs="宋体"/>
          <w:color w:val="auto"/>
        </w:rPr>
      </w:pPr>
      <w:r>
        <w:rPr>
          <w:rFonts w:hint="eastAsia" w:cs="宋体"/>
          <w:color w:val="auto"/>
          <w:lang w:val="en-US" w:eastAsia="zh-CN"/>
        </w:rPr>
        <w:t>由于乙方人员临床处理失误造成不良事件或医疗纠纷</w:t>
      </w:r>
      <w:r>
        <w:rPr>
          <w:rFonts w:hint="eastAsia" w:ascii="Times New Roman" w:hAnsi="Times New Roman" w:eastAsia="宋体" w:cs="宋体"/>
          <w:color w:val="auto"/>
          <w:kern w:val="2"/>
          <w:sz w:val="21"/>
          <w:szCs w:val="21"/>
          <w:lang w:val="en-US" w:eastAsia="zh-CN" w:bidi="ar-SA"/>
        </w:rPr>
        <w:t>（非因临床试验的原因）</w:t>
      </w:r>
      <w:r>
        <w:rPr>
          <w:rFonts w:hint="eastAsia" w:cs="宋体"/>
          <w:color w:val="auto"/>
          <w:lang w:val="en-US" w:eastAsia="zh-CN"/>
        </w:rPr>
        <w:t>，乙方应积极进行相应对症处理，并承担后续治疗的相关费用和法律责任。乙</w:t>
      </w:r>
      <w:r>
        <w:rPr>
          <w:rFonts w:hint="eastAsia" w:cs="宋体"/>
          <w:color w:val="auto"/>
        </w:rPr>
        <w:t>方继续负责在规定时间内完成试验和提供符合临床试验方案、药品审评要求及GCP要求的临床试验报告。</w:t>
      </w:r>
    </w:p>
    <w:p>
      <w:pPr>
        <w:pStyle w:val="33"/>
        <w:numPr>
          <w:ilvl w:val="1"/>
          <w:numId w:val="3"/>
        </w:numPr>
        <w:tabs>
          <w:tab w:val="left" w:pos="360"/>
        </w:tabs>
        <w:spacing w:line="360" w:lineRule="auto"/>
        <w:ind w:firstLineChars="0"/>
        <w:rPr>
          <w:rFonts w:cs="宋体"/>
          <w:color w:val="auto"/>
        </w:rPr>
      </w:pPr>
      <w:r>
        <w:rPr>
          <w:rFonts w:hint="eastAsia" w:cs="宋体"/>
          <w:color w:val="auto"/>
        </w:rPr>
        <w:t>由于乙方人员不遵守临床研究方案或违反国家相关法律法规的要求造成损失的，乙方应承担全部损失及相关法律责任。</w:t>
      </w:r>
    </w:p>
    <w:p>
      <w:pPr>
        <w:pStyle w:val="33"/>
        <w:numPr>
          <w:ilvl w:val="1"/>
          <w:numId w:val="3"/>
        </w:numPr>
        <w:tabs>
          <w:tab w:val="left" w:pos="360"/>
        </w:tabs>
        <w:spacing w:line="360" w:lineRule="auto"/>
        <w:ind w:firstLineChars="0"/>
        <w:rPr>
          <w:rFonts w:cs="宋体"/>
          <w:color w:val="auto"/>
        </w:rPr>
      </w:pPr>
      <w:r>
        <w:rPr>
          <w:rFonts w:hint="eastAsia" w:cs="宋体"/>
          <w:color w:val="auto"/>
        </w:rPr>
        <w:t>乙方在完成临床试验后，须确保相关临床试验资料的真实性。在申报过程中，乙方应积极配合甲方完成申报工作，如临床试验资料有不符合要求或者不完善之处，乙方负责在规定时间内补充、完善。</w:t>
      </w:r>
    </w:p>
    <w:p>
      <w:pPr>
        <w:pStyle w:val="31"/>
        <w:spacing w:line="360" w:lineRule="auto"/>
        <w:rPr>
          <w:rFonts w:ascii="Times New Roman" w:eastAsia="宋体" w:cs="Times New Roman"/>
          <w:b/>
          <w:color w:val="auto"/>
          <w:kern w:val="2"/>
          <w:sz w:val="21"/>
          <w:szCs w:val="21"/>
        </w:rPr>
      </w:pPr>
      <w:r>
        <w:rPr>
          <w:rFonts w:hint="eastAsia" w:ascii="Times New Roman" w:eastAsia="宋体" w:cs="Times New Roman"/>
          <w:b/>
          <w:color w:val="auto"/>
          <w:kern w:val="2"/>
          <w:sz w:val="21"/>
          <w:szCs w:val="21"/>
        </w:rPr>
        <w:t xml:space="preserve">6   </w:t>
      </w:r>
      <w:r>
        <w:rPr>
          <w:rFonts w:hint="eastAsia" w:ascii="Times New Roman" w:eastAsia="宋体" w:cs="宋体"/>
          <w:b/>
          <w:color w:val="auto"/>
          <w:kern w:val="2"/>
          <w:sz w:val="21"/>
          <w:szCs w:val="21"/>
        </w:rPr>
        <w:t>临床试验费用及其支付方式</w:t>
      </w:r>
    </w:p>
    <w:p>
      <w:pPr>
        <w:pStyle w:val="31"/>
        <w:tabs>
          <w:tab w:val="left" w:pos="360"/>
          <w:tab w:val="left" w:pos="776"/>
        </w:tabs>
        <w:spacing w:line="360" w:lineRule="auto"/>
        <w:ind w:left="936" w:leftChars="250" w:hanging="416" w:hangingChars="2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6.1</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本协议临床试验总费用由临床</w:t>
      </w:r>
      <w:r>
        <w:rPr>
          <w:rFonts w:ascii="Times New Roman" w:eastAsia="宋体" w:cs="Times New Roman"/>
          <w:color w:val="auto"/>
          <w:kern w:val="2"/>
          <w:sz w:val="21"/>
          <w:szCs w:val="21"/>
        </w:rPr>
        <w:t>观察费</w:t>
      </w:r>
      <w:r>
        <w:rPr>
          <w:rFonts w:hint="eastAsia" w:ascii="Times New Roman" w:eastAsia="宋体" w:cs="Times New Roman"/>
          <w:color w:val="auto"/>
          <w:kern w:val="2"/>
          <w:sz w:val="21"/>
          <w:szCs w:val="21"/>
        </w:rPr>
        <w:t>、检查</w:t>
      </w:r>
      <w:r>
        <w:rPr>
          <w:rFonts w:ascii="Times New Roman" w:eastAsia="宋体" w:cs="Times New Roman"/>
          <w:color w:val="auto"/>
          <w:kern w:val="2"/>
          <w:sz w:val="21"/>
          <w:szCs w:val="21"/>
        </w:rPr>
        <w:t>费</w:t>
      </w:r>
      <w:r>
        <w:rPr>
          <w:rFonts w:hint="eastAsia" w:ascii="Times New Roman" w:eastAsia="宋体" w:cs="Times New Roman"/>
          <w:color w:val="auto"/>
          <w:kern w:val="2"/>
          <w:sz w:val="21"/>
          <w:szCs w:val="21"/>
        </w:rPr>
        <w:t>、</w:t>
      </w:r>
      <w:r>
        <w:rPr>
          <w:rFonts w:ascii="Times New Roman" w:eastAsia="宋体" w:cs="Times New Roman"/>
          <w:color w:val="auto"/>
          <w:kern w:val="2"/>
          <w:sz w:val="21"/>
          <w:szCs w:val="21"/>
        </w:rPr>
        <w:t>机构</w:t>
      </w:r>
      <w:r>
        <w:rPr>
          <w:rFonts w:hint="eastAsia" w:ascii="Times New Roman" w:eastAsia="宋体" w:cs="Times New Roman"/>
          <w:color w:val="auto"/>
          <w:kern w:val="2"/>
          <w:sz w:val="21"/>
          <w:szCs w:val="21"/>
        </w:rPr>
        <w:t>管理费、</w:t>
      </w:r>
      <w:r>
        <w:rPr>
          <w:rFonts w:hint="eastAsia" w:ascii="Times New Roman" w:eastAsia="宋体" w:cs="Times New Roman"/>
          <w:color w:val="auto"/>
          <w:kern w:val="2"/>
          <w:sz w:val="21"/>
          <w:szCs w:val="21"/>
          <w:lang w:eastAsia="zh-CN"/>
        </w:rPr>
        <w:t>医院管理费、立项费用及</w:t>
      </w:r>
      <w:r>
        <w:rPr>
          <w:rFonts w:hint="eastAsia" w:ascii="Times New Roman" w:eastAsia="宋体" w:cs="Times New Roman"/>
          <w:color w:val="auto"/>
          <w:kern w:val="2"/>
          <w:sz w:val="21"/>
          <w:szCs w:val="21"/>
        </w:rPr>
        <w:t>税费构成。</w:t>
      </w:r>
    </w:p>
    <w:p>
      <w:pPr>
        <w:pStyle w:val="31"/>
        <w:tabs>
          <w:tab w:val="left" w:pos="360"/>
          <w:tab w:val="left" w:pos="776"/>
        </w:tabs>
        <w:spacing w:line="360" w:lineRule="auto"/>
        <w:ind w:left="936" w:leftChars="250" w:hanging="416" w:hangingChars="200"/>
        <w:rPr>
          <w:rFonts w:ascii="Times New Roman" w:eastAsia="宋体" w:cs="Times New Roman"/>
          <w:color w:val="auto"/>
          <w:kern w:val="2"/>
          <w:sz w:val="21"/>
          <w:szCs w:val="21"/>
        </w:rPr>
      </w:pPr>
      <w:r>
        <w:rPr>
          <w:rFonts w:ascii="Times New Roman" w:eastAsia="宋体" w:cs="Times New Roman"/>
          <w:color w:val="auto"/>
          <w:kern w:val="2"/>
          <w:sz w:val="21"/>
          <w:szCs w:val="21"/>
        </w:rPr>
        <w:t>具体金额</w:t>
      </w:r>
      <w:r>
        <w:rPr>
          <w:rFonts w:hint="eastAsia" w:ascii="Times New Roman" w:eastAsia="宋体" w:cs="Times New Roman"/>
          <w:color w:val="auto"/>
          <w:kern w:val="2"/>
          <w:sz w:val="21"/>
          <w:szCs w:val="21"/>
        </w:rPr>
        <w:t>如下：</w:t>
      </w:r>
    </w:p>
    <w:p>
      <w:pPr>
        <w:pStyle w:val="33"/>
        <w:numPr>
          <w:ilvl w:val="0"/>
          <w:numId w:val="4"/>
        </w:numPr>
        <w:autoSpaceDE w:val="0"/>
        <w:autoSpaceDN w:val="0"/>
        <w:adjustRightInd w:val="0"/>
        <w:spacing w:line="360" w:lineRule="auto"/>
        <w:ind w:firstLineChars="0"/>
        <w:jc w:val="left"/>
        <w:rPr>
          <w:color w:val="auto"/>
        </w:rPr>
      </w:pPr>
      <w:r>
        <w:rPr>
          <w:rFonts w:hint="eastAsia"/>
          <w:color w:val="auto"/>
        </w:rPr>
        <w:t>临床</w:t>
      </w:r>
      <w:r>
        <w:rPr>
          <w:color w:val="auto"/>
        </w:rPr>
        <w:t>观察费</w:t>
      </w:r>
      <w:r>
        <w:rPr>
          <w:rFonts w:hint="eastAsia"/>
          <w:color w:val="auto"/>
        </w:rPr>
        <w:t>：</w:t>
      </w:r>
      <w:r>
        <w:rPr>
          <w:color w:val="auto"/>
        </w:rPr>
        <w:t>研究者须完成病例</w:t>
      </w:r>
      <w:r>
        <w:rPr>
          <w:rFonts w:hint="eastAsia"/>
          <w:color w:val="auto"/>
          <w:u w:val="single"/>
          <w:lang w:val="en-US" w:eastAsia="zh-CN"/>
        </w:rPr>
        <w:t>XX</w:t>
      </w:r>
      <w:r>
        <w:rPr>
          <w:color w:val="auto"/>
        </w:rPr>
        <w:t>例，观察费为</w:t>
      </w:r>
      <w:r>
        <w:rPr>
          <w:rFonts w:hint="eastAsia"/>
          <w:color w:val="auto"/>
          <w:u w:val="single"/>
          <w:lang w:val="en-US" w:eastAsia="zh-CN"/>
        </w:rPr>
        <w:t>XXXX</w:t>
      </w:r>
      <w:r>
        <w:rPr>
          <w:color w:val="auto"/>
        </w:rPr>
        <w:t>元/例，预计</w:t>
      </w:r>
      <w:r>
        <w:rPr>
          <w:rFonts w:hint="eastAsia"/>
          <w:color w:val="auto"/>
        </w:rPr>
        <w:t>甲方</w:t>
      </w:r>
      <w:r>
        <w:rPr>
          <w:color w:val="auto"/>
        </w:rPr>
        <w:t>须支付给</w:t>
      </w:r>
      <w:r>
        <w:rPr>
          <w:rFonts w:hint="eastAsia"/>
          <w:color w:val="auto"/>
        </w:rPr>
        <w:t>乙方</w:t>
      </w:r>
      <w:r>
        <w:rPr>
          <w:color w:val="auto"/>
        </w:rPr>
        <w:t>的</w:t>
      </w:r>
      <w:r>
        <w:rPr>
          <w:rFonts w:hint="eastAsia"/>
          <w:color w:val="auto"/>
        </w:rPr>
        <w:t>临床</w:t>
      </w:r>
      <w:r>
        <w:rPr>
          <w:color w:val="auto"/>
        </w:rPr>
        <w:t>观察费总计</w:t>
      </w:r>
      <w:r>
        <w:rPr>
          <w:rFonts w:hint="eastAsia"/>
          <w:b/>
          <w:bCs/>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圆</w:t>
      </w:r>
      <w:r>
        <w:rPr>
          <w:rFonts w:hint="eastAsia"/>
          <w:color w:val="auto"/>
          <w:u w:val="none"/>
          <w:lang w:val="en-US" w:eastAsia="zh-CN"/>
        </w:rPr>
        <w:t>），观察费具体支付情况</w:t>
      </w:r>
      <w:r>
        <w:rPr>
          <w:color w:val="auto"/>
        </w:rPr>
        <w:t>详见附件</w:t>
      </w:r>
      <w:r>
        <w:rPr>
          <w:rFonts w:hint="eastAsia"/>
          <w:color w:val="auto"/>
          <w:lang w:val="en-US" w:eastAsia="zh-CN"/>
        </w:rPr>
        <w:t>1</w:t>
      </w:r>
      <w:r>
        <w:rPr>
          <w:color w:val="auto"/>
        </w:rPr>
        <w:t>。对于未完成所有治疗周期的受试者，观察费按照实际完成的访视支付给</w:t>
      </w:r>
      <w:r>
        <w:rPr>
          <w:rFonts w:hint="eastAsia"/>
          <w:color w:val="auto"/>
        </w:rPr>
        <w:t>乙方</w:t>
      </w:r>
      <w:r>
        <w:rPr>
          <w:rFonts w:hint="eastAsia"/>
          <w:color w:val="auto"/>
          <w:lang w:eastAsia="zh-CN"/>
        </w:rPr>
        <w:t>，每次访视观察费</w:t>
      </w:r>
      <w:r>
        <w:rPr>
          <w:rFonts w:hint="eastAsia"/>
          <w:color w:val="auto"/>
        </w:rPr>
        <w:t>。脱落病例</w:t>
      </w:r>
      <w:r>
        <w:rPr>
          <w:rFonts w:hint="eastAsia"/>
          <w:color w:val="auto"/>
          <w:u w:val="single"/>
          <w:lang w:val="en-US" w:eastAsia="zh-CN"/>
        </w:rPr>
        <w:t xml:space="preserve">   </w:t>
      </w:r>
      <w:r>
        <w:rPr>
          <w:color w:val="auto"/>
        </w:rPr>
        <w:t>元/例</w:t>
      </w:r>
      <w:r>
        <w:rPr>
          <w:rFonts w:hint="eastAsia"/>
          <w:color w:val="auto"/>
          <w:lang w:eastAsia="zh-CN"/>
        </w:rPr>
        <w:t>，筛选失败</w:t>
      </w:r>
      <w:r>
        <w:rPr>
          <w:rFonts w:hint="eastAsia"/>
          <w:color w:val="auto"/>
          <w:u w:val="single"/>
          <w:lang w:val="en-US" w:eastAsia="zh-CN"/>
        </w:rPr>
        <w:t xml:space="preserve">   </w:t>
      </w:r>
      <w:r>
        <w:rPr>
          <w:color w:val="auto"/>
        </w:rPr>
        <w:t>元/例</w:t>
      </w:r>
      <w:r>
        <w:rPr>
          <w:rFonts w:hint="eastAsia"/>
          <w:color w:val="auto"/>
          <w:lang w:eastAsia="zh-CN"/>
        </w:rPr>
        <w:t>。</w:t>
      </w:r>
    </w:p>
    <w:p>
      <w:pPr>
        <w:pStyle w:val="33"/>
        <w:numPr>
          <w:ilvl w:val="0"/>
          <w:numId w:val="4"/>
        </w:numPr>
        <w:autoSpaceDE w:val="0"/>
        <w:autoSpaceDN w:val="0"/>
        <w:adjustRightInd w:val="0"/>
        <w:spacing w:line="360" w:lineRule="auto"/>
        <w:ind w:firstLineChars="0"/>
        <w:jc w:val="left"/>
        <w:rPr>
          <w:rFonts w:hint="eastAsia"/>
          <w:color w:val="auto"/>
          <w:lang w:eastAsia="zh-CN"/>
        </w:rPr>
      </w:pPr>
      <w:bookmarkStart w:id="2" w:name="_Hlk24989218"/>
      <w:r>
        <w:rPr>
          <w:color w:val="auto"/>
        </w:rPr>
        <w:t>检查费</w:t>
      </w:r>
      <w:bookmarkEnd w:id="2"/>
      <w:r>
        <w:rPr>
          <w:color w:val="auto"/>
        </w:rPr>
        <w:t>：每例的检查费为</w:t>
      </w:r>
      <w:r>
        <w:rPr>
          <w:rFonts w:hint="eastAsia"/>
          <w:color w:val="auto"/>
          <w:u w:val="single"/>
          <w:lang w:val="en-US" w:eastAsia="zh-CN"/>
        </w:rPr>
        <w:t xml:space="preserve">    </w:t>
      </w:r>
      <w:r>
        <w:rPr>
          <w:rFonts w:hint="eastAsia"/>
          <w:color w:val="auto"/>
          <w:u w:val="single"/>
        </w:rPr>
        <w:t>元</w:t>
      </w:r>
      <w:r>
        <w:rPr>
          <w:color w:val="auto"/>
        </w:rPr>
        <w:t>，详见附件</w:t>
      </w:r>
      <w:r>
        <w:rPr>
          <w:rFonts w:hint="eastAsia"/>
          <w:color w:val="auto"/>
          <w:lang w:val="en-US" w:eastAsia="zh-CN"/>
        </w:rPr>
        <w:t>2</w:t>
      </w:r>
      <w:r>
        <w:rPr>
          <w:rFonts w:hint="eastAsia"/>
          <w:color w:val="auto"/>
        </w:rPr>
        <w:t>：</w:t>
      </w:r>
      <w:r>
        <w:rPr>
          <w:color w:val="auto"/>
        </w:rPr>
        <w:t>检查费清单。</w:t>
      </w:r>
      <w:bookmarkStart w:id="3" w:name="_Hlk23422159"/>
      <w:r>
        <w:rPr>
          <w:rFonts w:hint="eastAsia"/>
          <w:color w:val="auto"/>
        </w:rPr>
        <w:t>预计甲方</w:t>
      </w:r>
      <w:r>
        <w:rPr>
          <w:color w:val="auto"/>
        </w:rPr>
        <w:t>须支付给</w:t>
      </w:r>
      <w:r>
        <w:rPr>
          <w:rFonts w:hint="eastAsia"/>
          <w:color w:val="auto"/>
        </w:rPr>
        <w:t>乙方</w:t>
      </w:r>
      <w:r>
        <w:rPr>
          <w:color w:val="auto"/>
        </w:rPr>
        <w:t>的检查费总计</w:t>
      </w:r>
      <w:r>
        <w:rPr>
          <w:rFonts w:hint="eastAsia"/>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圆</w:t>
      </w:r>
      <w:r>
        <w:rPr>
          <w:rFonts w:hint="eastAsia"/>
          <w:color w:val="auto"/>
          <w:u w:val="none"/>
          <w:lang w:val="en-US" w:eastAsia="zh-CN"/>
        </w:rPr>
        <w:t>）</w:t>
      </w:r>
      <w:r>
        <w:rPr>
          <w:rFonts w:hint="eastAsia"/>
          <w:color w:val="auto"/>
        </w:rPr>
        <w:t>。</w:t>
      </w:r>
      <w:bookmarkStart w:id="4" w:name="_Hlk23422277"/>
      <w:r>
        <w:rPr>
          <w:rFonts w:hint="eastAsia"/>
          <w:color w:val="auto"/>
        </w:rPr>
        <w:t>对于脱落病例</w:t>
      </w:r>
      <w:r>
        <w:rPr>
          <w:color w:val="auto"/>
        </w:rPr>
        <w:t>、筛选失败病例</w:t>
      </w:r>
      <w:r>
        <w:rPr>
          <w:rFonts w:hint="eastAsia"/>
          <w:color w:val="auto"/>
        </w:rPr>
        <w:t>、计划外访视病例则按照实际发生</w:t>
      </w:r>
      <w:r>
        <w:rPr>
          <w:color w:val="auto"/>
        </w:rPr>
        <w:t>的检查费支付</w:t>
      </w:r>
      <w:bookmarkEnd w:id="4"/>
      <w:r>
        <w:rPr>
          <w:color w:val="auto"/>
        </w:rPr>
        <w:t>。</w:t>
      </w:r>
      <w:bookmarkEnd w:id="3"/>
    </w:p>
    <w:p>
      <w:pPr>
        <w:pStyle w:val="33"/>
        <w:numPr>
          <w:ilvl w:val="0"/>
          <w:numId w:val="4"/>
        </w:numPr>
        <w:autoSpaceDE w:val="0"/>
        <w:autoSpaceDN w:val="0"/>
        <w:adjustRightInd w:val="0"/>
        <w:spacing w:line="360" w:lineRule="auto"/>
        <w:ind w:firstLineChars="0"/>
        <w:jc w:val="left"/>
        <w:rPr>
          <w:rFonts w:hint="eastAsia"/>
          <w:color w:val="auto"/>
          <w:lang w:eastAsia="zh-CN"/>
        </w:rPr>
      </w:pPr>
      <w:r>
        <w:rPr>
          <w:rFonts w:hint="eastAsia"/>
          <w:color w:val="auto"/>
          <w:lang w:val="en-US" w:eastAsia="zh-CN"/>
        </w:rPr>
        <w:t>受试者</w:t>
      </w:r>
      <w:r>
        <w:rPr>
          <w:rFonts w:hint="eastAsia"/>
          <w:color w:val="auto"/>
        </w:rPr>
        <w:t>交通补偿费：每例</w:t>
      </w:r>
      <w:r>
        <w:rPr>
          <w:rFonts w:hint="eastAsia"/>
          <w:color w:val="auto"/>
          <w:lang w:eastAsia="zh-CN"/>
        </w:rPr>
        <w:t>受试者</w:t>
      </w:r>
      <w:r>
        <w:rPr>
          <w:rFonts w:hint="eastAsia"/>
          <w:color w:val="auto"/>
        </w:rPr>
        <w:t>交通补偿费为</w:t>
      </w:r>
      <w:r>
        <w:rPr>
          <w:rFonts w:hint="eastAsia"/>
          <w:color w:val="auto"/>
          <w:u w:val="single"/>
          <w:lang w:val="en-US" w:eastAsia="zh-CN"/>
        </w:rPr>
        <w:t xml:space="preserve">    </w:t>
      </w:r>
      <w:r>
        <w:rPr>
          <w:rFonts w:hint="eastAsia"/>
          <w:color w:val="auto"/>
        </w:rPr>
        <w:t>元/例，预计甲方须支付给乙方受试者交通补偿费总计</w:t>
      </w:r>
      <w:r>
        <w:rPr>
          <w:rFonts w:hint="eastAsia"/>
          <w:color w:val="auto"/>
          <w:lang w:eastAsia="zh-CN"/>
        </w:rPr>
        <w:t>人民币</w:t>
      </w:r>
      <w:r>
        <w:rPr>
          <w:rFonts w:hint="eastAsia"/>
          <w:color w:val="auto"/>
        </w:rPr>
        <w:t>为：</w:t>
      </w:r>
      <w:r>
        <w:rPr>
          <w:rFonts w:hint="eastAsia"/>
          <w:color w:val="auto"/>
          <w:u w:val="single"/>
          <w:lang w:val="en-US" w:eastAsia="zh-CN"/>
        </w:rPr>
        <w:t xml:space="preserve">       </w:t>
      </w:r>
      <w:r>
        <w:rPr>
          <w:rFonts w:hint="eastAsia"/>
          <w:color w:val="auto"/>
          <w:lang w:val="en-US" w:eastAsia="zh-CN"/>
        </w:rPr>
        <w:t>元（大写：</w:t>
      </w:r>
      <w:r>
        <w:rPr>
          <w:rFonts w:hint="eastAsia"/>
          <w:color w:val="auto"/>
          <w:u w:val="single"/>
          <w:lang w:val="en-US" w:eastAsia="zh-CN"/>
        </w:rPr>
        <w:t xml:space="preserve">      圆</w:t>
      </w:r>
      <w:r>
        <w:rPr>
          <w:rFonts w:hint="eastAsia"/>
          <w:color w:val="auto"/>
          <w:lang w:val="en-US" w:eastAsia="zh-CN"/>
        </w:rPr>
        <w:t>）</w:t>
      </w:r>
      <w:r>
        <w:rPr>
          <w:rFonts w:hint="eastAsia"/>
          <w:color w:val="auto"/>
        </w:rPr>
        <w:t>。交通补偿费将以实际发生访视次数支付</w:t>
      </w:r>
      <w:r>
        <w:rPr>
          <w:rFonts w:hint="eastAsia"/>
          <w:color w:val="auto"/>
          <w:lang w:eastAsia="zh-CN"/>
        </w:rPr>
        <w:t>。</w:t>
      </w:r>
    </w:p>
    <w:p>
      <w:pPr>
        <w:pStyle w:val="33"/>
        <w:numPr>
          <w:ilvl w:val="0"/>
          <w:numId w:val="4"/>
        </w:numPr>
        <w:autoSpaceDE w:val="0"/>
        <w:autoSpaceDN w:val="0"/>
        <w:adjustRightInd w:val="0"/>
        <w:spacing w:line="360" w:lineRule="auto"/>
        <w:ind w:firstLineChars="0"/>
        <w:jc w:val="left"/>
        <w:rPr>
          <w:color w:val="auto"/>
        </w:rPr>
      </w:pPr>
      <w:r>
        <w:rPr>
          <w:rFonts w:hint="eastAsia"/>
          <w:color w:val="auto"/>
          <w:lang w:val="en-US" w:eastAsia="zh-CN"/>
        </w:rPr>
        <w:t>CRC管理费：</w:t>
      </w:r>
      <w:r>
        <w:rPr>
          <w:rFonts w:hint="eastAsia"/>
          <w:color w:val="auto"/>
        </w:rPr>
        <w:t>每例受试者</w:t>
      </w:r>
      <w:r>
        <w:rPr>
          <w:rFonts w:hint="eastAsia"/>
          <w:color w:val="auto"/>
          <w:lang w:val="en-US" w:eastAsia="zh-CN"/>
        </w:rPr>
        <w:t>CRC服务费</w:t>
      </w:r>
      <w:r>
        <w:rPr>
          <w:rFonts w:hint="eastAsia"/>
          <w:color w:val="auto"/>
          <w:u w:val="single"/>
          <w:lang w:val="en-US" w:eastAsia="zh-CN"/>
        </w:rPr>
        <w:t xml:space="preserve">   </w:t>
      </w:r>
      <w:r>
        <w:rPr>
          <w:rFonts w:hint="eastAsia"/>
          <w:color w:val="auto"/>
          <w:lang w:val="en-US" w:eastAsia="zh-CN"/>
        </w:rPr>
        <w:t>元，预计</w:t>
      </w:r>
      <w:r>
        <w:rPr>
          <w:rFonts w:hint="eastAsia"/>
          <w:color w:val="auto"/>
          <w:u w:val="single"/>
          <w:lang w:val="en-US" w:eastAsia="zh-CN"/>
        </w:rPr>
        <w:t xml:space="preserve">   </w:t>
      </w:r>
      <w:r>
        <w:rPr>
          <w:rFonts w:hint="eastAsia"/>
          <w:color w:val="auto"/>
          <w:lang w:val="en-US" w:eastAsia="zh-CN"/>
        </w:rPr>
        <w:t>例，总计</w:t>
      </w:r>
      <w:r>
        <w:rPr>
          <w:rFonts w:hint="eastAsia"/>
          <w:color w:val="auto"/>
          <w:u w:val="single"/>
          <w:lang w:val="en-US" w:eastAsia="zh-CN"/>
        </w:rPr>
        <w:t xml:space="preserve">    </w:t>
      </w:r>
      <w:r>
        <w:rPr>
          <w:rFonts w:hint="eastAsia"/>
          <w:color w:val="auto"/>
          <w:lang w:val="en-US" w:eastAsia="zh-CN"/>
        </w:rPr>
        <w:t>元（大写：</w:t>
      </w:r>
      <w:r>
        <w:rPr>
          <w:rFonts w:hint="eastAsia"/>
          <w:color w:val="auto"/>
          <w:u w:val="single"/>
          <w:lang w:val="en-US" w:eastAsia="zh-CN"/>
        </w:rPr>
        <w:t xml:space="preserve">   </w:t>
      </w:r>
      <w:r>
        <w:rPr>
          <w:rFonts w:hint="eastAsia"/>
          <w:color w:val="auto"/>
        </w:rPr>
        <w:t>圆</w:t>
      </w:r>
      <w:r>
        <w:rPr>
          <w:rFonts w:hint="eastAsia"/>
          <w:color w:val="auto"/>
          <w:lang w:val="en-US" w:eastAsia="zh-CN"/>
        </w:rPr>
        <w:t>）CRC管理费为CRC服务费总和的15%</w:t>
      </w:r>
      <w:r>
        <w:rPr>
          <w:rFonts w:hint="eastAsia"/>
          <w:color w:val="auto"/>
          <w:lang w:eastAsia="zh-CN"/>
        </w:rPr>
        <w:t>，</w:t>
      </w:r>
      <w:r>
        <w:rPr>
          <w:rFonts w:hint="eastAsia"/>
          <w:color w:val="auto"/>
          <w:lang w:val="en-US" w:eastAsia="zh-CN"/>
        </w:rPr>
        <w:t>总计</w:t>
      </w:r>
      <w:r>
        <w:rPr>
          <w:rFonts w:hint="eastAsia"/>
          <w:color w:val="auto"/>
          <w:u w:val="single"/>
          <w:lang w:val="en-US" w:eastAsia="zh-CN"/>
        </w:rPr>
        <w:t xml:space="preserve">    </w:t>
      </w:r>
      <w:r>
        <w:rPr>
          <w:rFonts w:hint="eastAsia"/>
          <w:color w:val="auto"/>
          <w:lang w:val="en-US" w:eastAsia="zh-CN"/>
        </w:rPr>
        <w:t>元</w:t>
      </w:r>
    </w:p>
    <w:p>
      <w:pPr>
        <w:pStyle w:val="33"/>
        <w:numPr>
          <w:ilvl w:val="0"/>
          <w:numId w:val="4"/>
        </w:numPr>
        <w:autoSpaceDE w:val="0"/>
        <w:autoSpaceDN w:val="0"/>
        <w:adjustRightInd w:val="0"/>
        <w:spacing w:line="360" w:lineRule="auto"/>
        <w:ind w:firstLineChars="0"/>
        <w:jc w:val="left"/>
        <w:rPr>
          <w:color w:val="auto"/>
        </w:rPr>
      </w:pPr>
      <w:r>
        <w:rPr>
          <w:color w:val="auto"/>
        </w:rPr>
        <w:t>机构管理费：</w:t>
      </w:r>
      <w:r>
        <w:rPr>
          <w:rFonts w:hint="eastAsia" w:cs="宋体"/>
          <w:color w:val="auto"/>
        </w:rPr>
        <w:t>按乙方</w:t>
      </w:r>
      <w:r>
        <w:rPr>
          <w:rFonts w:cs="宋体"/>
          <w:color w:val="auto"/>
        </w:rPr>
        <w:t>管理要求</w:t>
      </w:r>
      <w:r>
        <w:rPr>
          <w:rFonts w:hint="eastAsia" w:cs="宋体"/>
          <w:color w:val="auto"/>
        </w:rPr>
        <w:t>，乙方</w:t>
      </w:r>
      <w:r>
        <w:rPr>
          <w:color w:val="auto"/>
        </w:rPr>
        <w:t>将收取机构管理费</w:t>
      </w:r>
      <w:r>
        <w:rPr>
          <w:rFonts w:hint="eastAsia"/>
          <w:color w:val="auto"/>
        </w:rPr>
        <w:t>。</w:t>
      </w:r>
      <w:r>
        <w:rPr>
          <w:rFonts w:hint="eastAsia" w:cs="宋体"/>
          <w:color w:val="auto"/>
        </w:rPr>
        <w:t>机构管理费</w:t>
      </w:r>
      <w:r>
        <w:rPr>
          <w:color w:val="auto"/>
        </w:rPr>
        <w:t>=</w:t>
      </w:r>
      <w:r>
        <w:rPr>
          <w:rFonts w:hint="eastAsia"/>
          <w:color w:val="auto"/>
          <w:lang w:eastAsia="zh-CN"/>
        </w:rPr>
        <w:t>（</w:t>
      </w:r>
      <w:r>
        <w:rPr>
          <w:rFonts w:hint="eastAsia"/>
          <w:color w:val="0000FF"/>
        </w:rPr>
        <w:t>观察费</w:t>
      </w:r>
      <w:r>
        <w:rPr>
          <w:rFonts w:hint="eastAsia"/>
          <w:color w:val="0000FF"/>
          <w:lang w:val="en-US" w:eastAsia="zh-CN"/>
        </w:rPr>
        <w:t>+检查费+受试者交通补偿费</w:t>
      </w:r>
      <w:r>
        <w:rPr>
          <w:rFonts w:hint="eastAsia"/>
          <w:color w:val="auto"/>
          <w:lang w:val="en-US" w:eastAsia="zh-CN"/>
        </w:rPr>
        <w:t>）</w:t>
      </w:r>
      <w:r>
        <w:rPr>
          <w:color w:val="auto"/>
        </w:rPr>
        <w:t>×20%</w:t>
      </w:r>
      <w:r>
        <w:rPr>
          <w:rFonts w:hint="eastAsia" w:cs="宋体"/>
          <w:color w:val="auto"/>
        </w:rPr>
        <w:t>，预计</w:t>
      </w:r>
      <w:r>
        <w:rPr>
          <w:rFonts w:cs="宋体"/>
          <w:color w:val="auto"/>
        </w:rPr>
        <w:t>本研究甲方需</w:t>
      </w:r>
      <w:r>
        <w:rPr>
          <w:color w:val="auto"/>
        </w:rPr>
        <w:t>支付给</w:t>
      </w:r>
      <w:r>
        <w:rPr>
          <w:rFonts w:hint="eastAsia"/>
          <w:color w:val="auto"/>
        </w:rPr>
        <w:t>乙方</w:t>
      </w:r>
      <w:r>
        <w:rPr>
          <w:color w:val="auto"/>
        </w:rPr>
        <w:t>的</w:t>
      </w:r>
      <w:r>
        <w:rPr>
          <w:rFonts w:hint="eastAsia"/>
          <w:color w:val="auto"/>
        </w:rPr>
        <w:t>机构</w:t>
      </w:r>
      <w:r>
        <w:rPr>
          <w:color w:val="auto"/>
        </w:rPr>
        <w:t>管理费总计</w:t>
      </w:r>
      <w:r>
        <w:rPr>
          <w:rFonts w:hint="eastAsia"/>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w:t>
      </w:r>
      <w:r>
        <w:rPr>
          <w:rFonts w:hint="eastAsia"/>
          <w:color w:val="auto"/>
          <w:u w:val="none"/>
          <w:lang w:val="en-US" w:eastAsia="zh-CN"/>
        </w:rPr>
        <w:t>圆）</w:t>
      </w:r>
      <w:r>
        <w:rPr>
          <w:rFonts w:hint="eastAsia"/>
          <w:color w:val="auto"/>
        </w:rPr>
        <w:t>，试验结束后按最终实际入组的病例数结算</w:t>
      </w:r>
      <w:r>
        <w:rPr>
          <w:color w:val="auto"/>
        </w:rPr>
        <w:t>。</w:t>
      </w:r>
    </w:p>
    <w:p>
      <w:pPr>
        <w:pStyle w:val="33"/>
        <w:numPr>
          <w:ilvl w:val="0"/>
          <w:numId w:val="4"/>
        </w:numPr>
        <w:autoSpaceDE w:val="0"/>
        <w:autoSpaceDN w:val="0"/>
        <w:adjustRightInd w:val="0"/>
        <w:spacing w:line="360" w:lineRule="auto"/>
        <w:ind w:firstLineChars="0"/>
        <w:jc w:val="left"/>
        <w:rPr>
          <w:rFonts w:hint="eastAsia"/>
          <w:color w:val="auto"/>
          <w:lang w:eastAsia="zh-CN"/>
        </w:rPr>
      </w:pPr>
      <w:r>
        <w:rPr>
          <w:rFonts w:hint="eastAsia"/>
          <w:color w:val="auto"/>
        </w:rPr>
        <w:t>医院</w:t>
      </w:r>
      <w:r>
        <w:rPr>
          <w:color w:val="auto"/>
        </w:rPr>
        <w:t>管理费：</w:t>
      </w:r>
      <w:r>
        <w:rPr>
          <w:rFonts w:hint="eastAsia" w:cs="宋体"/>
          <w:color w:val="auto"/>
        </w:rPr>
        <w:t>按乙方</w:t>
      </w:r>
      <w:r>
        <w:rPr>
          <w:rFonts w:cs="宋体"/>
          <w:color w:val="auto"/>
        </w:rPr>
        <w:t>管理要求</w:t>
      </w:r>
      <w:r>
        <w:rPr>
          <w:rFonts w:hint="eastAsia" w:cs="宋体"/>
          <w:color w:val="auto"/>
        </w:rPr>
        <w:t>，乙方</w:t>
      </w:r>
      <w:r>
        <w:rPr>
          <w:color w:val="auto"/>
        </w:rPr>
        <w:t>将收取</w:t>
      </w:r>
      <w:r>
        <w:rPr>
          <w:rFonts w:hint="eastAsia"/>
          <w:color w:val="auto"/>
        </w:rPr>
        <w:t>医院</w:t>
      </w:r>
      <w:r>
        <w:rPr>
          <w:color w:val="auto"/>
        </w:rPr>
        <w:t>管理费</w:t>
      </w:r>
      <w:r>
        <w:rPr>
          <w:rFonts w:hint="eastAsia"/>
          <w:color w:val="auto"/>
        </w:rPr>
        <w:t>。</w:t>
      </w:r>
      <w:r>
        <w:rPr>
          <w:rFonts w:hint="eastAsia" w:cs="宋体"/>
          <w:color w:val="auto"/>
        </w:rPr>
        <w:t>医院管理费</w:t>
      </w:r>
      <w:r>
        <w:rPr>
          <w:color w:val="auto"/>
        </w:rPr>
        <w:t>=</w:t>
      </w:r>
      <w:r>
        <w:rPr>
          <w:rFonts w:hint="eastAsia"/>
          <w:color w:val="auto"/>
          <w:lang w:eastAsia="zh-CN"/>
        </w:rPr>
        <w:t>（</w:t>
      </w:r>
      <w:r>
        <w:rPr>
          <w:rFonts w:hint="eastAsia"/>
          <w:color w:val="0000FF"/>
        </w:rPr>
        <w:t>观察费</w:t>
      </w:r>
      <w:r>
        <w:rPr>
          <w:rFonts w:hint="eastAsia"/>
          <w:color w:val="0000FF"/>
          <w:lang w:val="en-US" w:eastAsia="zh-CN"/>
        </w:rPr>
        <w:t>+检查费+受试者交通补偿费</w:t>
      </w:r>
      <w:r>
        <w:rPr>
          <w:rFonts w:hint="eastAsia"/>
          <w:color w:val="auto"/>
          <w:lang w:val="en-US" w:eastAsia="zh-CN"/>
        </w:rPr>
        <w:t>）</w:t>
      </w:r>
      <w:r>
        <w:rPr>
          <w:color w:val="auto"/>
        </w:rPr>
        <w:t>×10%</w:t>
      </w:r>
      <w:r>
        <w:rPr>
          <w:rFonts w:hint="eastAsia" w:cs="宋体"/>
          <w:color w:val="auto"/>
        </w:rPr>
        <w:t>，预计</w:t>
      </w:r>
      <w:r>
        <w:rPr>
          <w:rFonts w:cs="宋体"/>
          <w:color w:val="auto"/>
        </w:rPr>
        <w:t>本研究甲方需</w:t>
      </w:r>
      <w:r>
        <w:rPr>
          <w:color w:val="auto"/>
        </w:rPr>
        <w:t>支付给</w:t>
      </w:r>
      <w:r>
        <w:rPr>
          <w:rFonts w:hint="eastAsia"/>
          <w:color w:val="auto"/>
        </w:rPr>
        <w:t>乙方</w:t>
      </w:r>
      <w:r>
        <w:rPr>
          <w:color w:val="auto"/>
        </w:rPr>
        <w:t>的</w:t>
      </w:r>
      <w:r>
        <w:rPr>
          <w:rFonts w:hint="eastAsia"/>
          <w:color w:val="auto"/>
        </w:rPr>
        <w:t>医院</w:t>
      </w:r>
      <w:r>
        <w:rPr>
          <w:color w:val="auto"/>
        </w:rPr>
        <w:t>管理费总计</w:t>
      </w:r>
      <w:r>
        <w:rPr>
          <w:rFonts w:hint="eastAsia"/>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圆</w:t>
      </w:r>
      <w:r>
        <w:rPr>
          <w:rFonts w:hint="eastAsia"/>
          <w:color w:val="auto"/>
          <w:u w:val="none"/>
          <w:lang w:val="en-US" w:eastAsia="zh-CN"/>
        </w:rPr>
        <w:t>）</w:t>
      </w:r>
      <w:r>
        <w:rPr>
          <w:rFonts w:hint="eastAsia"/>
          <w:color w:val="auto"/>
        </w:rPr>
        <w:t>，试验结束后按最终实际入组的病例数结算</w:t>
      </w:r>
      <w:r>
        <w:rPr>
          <w:color w:val="auto"/>
        </w:rPr>
        <w:t>。</w:t>
      </w:r>
    </w:p>
    <w:p>
      <w:pPr>
        <w:pStyle w:val="33"/>
        <w:numPr>
          <w:ilvl w:val="0"/>
          <w:numId w:val="4"/>
        </w:numPr>
        <w:autoSpaceDE w:val="0"/>
        <w:autoSpaceDN w:val="0"/>
        <w:adjustRightInd w:val="0"/>
        <w:spacing w:line="360" w:lineRule="auto"/>
        <w:ind w:firstLineChars="0"/>
        <w:jc w:val="left"/>
        <w:rPr>
          <w:rFonts w:hint="eastAsia"/>
          <w:color w:val="auto"/>
          <w:lang w:eastAsia="zh-CN"/>
        </w:rPr>
      </w:pPr>
      <w:r>
        <w:rPr>
          <w:rFonts w:hint="eastAsia"/>
          <w:color w:val="auto"/>
          <w:lang w:val="en-US" w:eastAsia="zh-CN"/>
        </w:rPr>
        <w:t>其他费用：立项费用</w:t>
      </w:r>
      <w:r>
        <w:rPr>
          <w:rFonts w:hint="eastAsia"/>
          <w:color w:val="auto"/>
          <w:lang w:eastAsia="zh-CN"/>
        </w:rPr>
        <w:t>人民币</w:t>
      </w:r>
      <w:r>
        <w:rPr>
          <w:color w:val="auto"/>
        </w:rPr>
        <w:t>为：</w:t>
      </w:r>
      <w:r>
        <w:rPr>
          <w:rFonts w:hint="eastAsia"/>
          <w:color w:val="auto"/>
          <w:u w:val="single"/>
          <w:lang w:val="en-US" w:eastAsia="zh-CN"/>
        </w:rPr>
        <w:t>3000 元</w:t>
      </w:r>
      <w:r>
        <w:rPr>
          <w:rFonts w:hint="eastAsia"/>
          <w:color w:val="auto"/>
          <w:u w:val="none"/>
          <w:lang w:val="en-US" w:eastAsia="zh-CN"/>
        </w:rPr>
        <w:t>（大写：</w:t>
      </w:r>
      <w:r>
        <w:rPr>
          <w:rFonts w:hint="eastAsia"/>
          <w:color w:val="auto"/>
          <w:u w:val="single"/>
          <w:lang w:val="en-US" w:eastAsia="zh-CN"/>
        </w:rPr>
        <w:t>叁仟 圆</w:t>
      </w:r>
      <w:r>
        <w:rPr>
          <w:rFonts w:hint="eastAsia"/>
          <w:color w:val="auto"/>
          <w:u w:val="none"/>
          <w:lang w:val="en-US" w:eastAsia="zh-CN"/>
        </w:rPr>
        <w:t>）。</w:t>
      </w:r>
    </w:p>
    <w:p>
      <w:pPr>
        <w:numPr>
          <w:ilvl w:val="0"/>
          <w:numId w:val="4"/>
        </w:numPr>
        <w:autoSpaceDE w:val="0"/>
        <w:autoSpaceDN w:val="0"/>
        <w:adjustRightInd w:val="0"/>
        <w:spacing w:line="360" w:lineRule="auto"/>
        <w:ind w:left="1271" w:leftChars="0" w:hanging="420" w:firstLineChars="0"/>
        <w:jc w:val="left"/>
        <w:rPr>
          <w:rFonts w:hint="eastAsia"/>
          <w:color w:val="auto"/>
          <w:lang w:eastAsia="zh-CN"/>
        </w:rPr>
      </w:pPr>
      <w:r>
        <w:rPr>
          <w:rFonts w:hint="eastAsia"/>
          <w:color w:val="auto"/>
        </w:rPr>
        <w:t>税费：</w:t>
      </w:r>
      <w:r>
        <w:rPr>
          <w:color w:val="auto"/>
        </w:rPr>
        <w:t>总计</w:t>
      </w:r>
      <w:r>
        <w:rPr>
          <w:rFonts w:hint="eastAsia"/>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圆</w:t>
      </w:r>
      <w:r>
        <w:rPr>
          <w:rFonts w:hint="eastAsia"/>
          <w:color w:val="auto"/>
          <w:u w:val="none"/>
          <w:lang w:val="en-US" w:eastAsia="zh-CN"/>
        </w:rPr>
        <w:t>）</w:t>
      </w:r>
      <w:r>
        <w:rPr>
          <w:rFonts w:hint="eastAsia"/>
          <w:color w:val="auto"/>
        </w:rPr>
        <w:t>，</w:t>
      </w:r>
      <w:r>
        <w:rPr>
          <w:rFonts w:hint="eastAsia"/>
          <w:color w:val="auto"/>
          <w:lang w:val="en-US" w:eastAsia="zh-CN"/>
        </w:rPr>
        <w:t>[</w:t>
      </w:r>
      <w:r>
        <w:rPr>
          <w:rFonts w:hint="eastAsia"/>
          <w:color w:val="auto"/>
        </w:rPr>
        <w:t>税费</w:t>
      </w:r>
      <w:r>
        <w:rPr>
          <w:color w:val="auto"/>
        </w:rPr>
        <w:t>=</w:t>
      </w:r>
      <w:r>
        <w:rPr>
          <w:rFonts w:hint="eastAsia"/>
          <w:color w:val="auto"/>
        </w:rPr>
        <w:t>（临床观察费+检查费+机构管理费</w:t>
      </w:r>
      <w:r>
        <w:rPr>
          <w:color w:val="auto"/>
        </w:rPr>
        <w:t>+</w:t>
      </w:r>
      <w:r>
        <w:rPr>
          <w:rFonts w:hint="eastAsia"/>
          <w:color w:val="auto"/>
        </w:rPr>
        <w:t>医院</w:t>
      </w:r>
      <w:r>
        <w:rPr>
          <w:color w:val="auto"/>
        </w:rPr>
        <w:t>管理费</w:t>
      </w:r>
      <w:r>
        <w:rPr>
          <w:rFonts w:hint="eastAsia"/>
          <w:color w:val="auto"/>
          <w:lang w:val="en-US" w:eastAsia="zh-CN"/>
        </w:rPr>
        <w:t>+CRC管理费+立项费+其他费用+交通补偿费</w:t>
      </w:r>
      <w:r>
        <w:rPr>
          <w:rFonts w:hint="eastAsia"/>
          <w:color w:val="auto"/>
        </w:rPr>
        <w:t>）*</w:t>
      </w:r>
      <w:r>
        <w:rPr>
          <w:color w:val="auto"/>
        </w:rPr>
        <w:t>3%</w:t>
      </w:r>
      <w:r>
        <w:rPr>
          <w:rFonts w:hint="eastAsia"/>
          <w:color w:val="auto"/>
          <w:lang w:val="en-US" w:eastAsia="zh-CN"/>
        </w:rPr>
        <w:t>]</w:t>
      </w:r>
      <w:r>
        <w:rPr>
          <w:rFonts w:hint="eastAsia"/>
          <w:color w:val="auto"/>
        </w:rPr>
        <w:t>，试验结束后按最终实际入组的病例数结算。</w:t>
      </w:r>
    </w:p>
    <w:p>
      <w:pPr>
        <w:autoSpaceDE w:val="0"/>
        <w:autoSpaceDN w:val="0"/>
        <w:adjustRightInd w:val="0"/>
        <w:spacing w:line="360" w:lineRule="auto"/>
        <w:ind w:left="1248" w:leftChars="400" w:hanging="416" w:hangingChars="200"/>
        <w:jc w:val="left"/>
        <w:rPr>
          <w:rFonts w:hint="eastAsia"/>
          <w:color w:val="auto"/>
          <w:lang w:eastAsia="zh-CN"/>
        </w:rPr>
      </w:pPr>
      <w:r>
        <w:rPr>
          <w:rFonts w:hint="eastAsia"/>
          <w:color w:val="auto"/>
          <w:lang w:val="en-US" w:eastAsia="zh-CN"/>
        </w:rPr>
        <w:t>8</w:t>
      </w:r>
      <w:r>
        <w:rPr>
          <w:rFonts w:hint="eastAsia"/>
          <w:color w:val="auto"/>
          <w:lang w:eastAsia="zh-CN"/>
        </w:rPr>
        <w:t>）</w:t>
      </w:r>
      <w:r>
        <w:rPr>
          <w:rFonts w:hint="eastAsia"/>
          <w:color w:val="auto"/>
        </w:rPr>
        <w:t>临床试验总费用：</w:t>
      </w:r>
      <w:r>
        <w:rPr>
          <w:color w:val="auto"/>
        </w:rPr>
        <w:t>总计</w:t>
      </w:r>
      <w:r>
        <w:rPr>
          <w:rFonts w:hint="eastAsia"/>
          <w:color w:val="auto"/>
          <w:lang w:eastAsia="zh-CN"/>
        </w:rPr>
        <w:t>人民币</w:t>
      </w:r>
      <w:r>
        <w:rPr>
          <w:color w:val="auto"/>
        </w:rPr>
        <w:t>为：</w:t>
      </w:r>
      <w:r>
        <w:rPr>
          <w:rFonts w:hint="eastAsia"/>
          <w:color w:val="auto"/>
          <w:u w:val="single"/>
          <w:lang w:val="en-US" w:eastAsia="zh-CN"/>
        </w:rPr>
        <w:t xml:space="preserve">       元</w:t>
      </w:r>
      <w:r>
        <w:rPr>
          <w:rFonts w:hint="eastAsia"/>
          <w:color w:val="auto"/>
          <w:u w:val="none"/>
          <w:lang w:val="en-US" w:eastAsia="zh-CN"/>
        </w:rPr>
        <w:t>（大写：</w:t>
      </w:r>
      <w:r>
        <w:rPr>
          <w:rFonts w:hint="eastAsia"/>
          <w:color w:val="auto"/>
          <w:u w:val="single"/>
          <w:lang w:val="en-US" w:eastAsia="zh-CN"/>
        </w:rPr>
        <w:t xml:space="preserve">      圆</w:t>
      </w:r>
      <w:r>
        <w:rPr>
          <w:rFonts w:hint="eastAsia"/>
          <w:color w:val="auto"/>
          <w:u w:val="none"/>
          <w:lang w:val="en-US" w:eastAsia="zh-CN"/>
        </w:rPr>
        <w:t>）</w:t>
      </w:r>
      <w:r>
        <w:rPr>
          <w:rFonts w:hint="eastAsia"/>
          <w:color w:val="auto"/>
        </w:rPr>
        <w:t>，（试验总费用=临床观察费+检查费+机构管理费</w:t>
      </w:r>
      <w:r>
        <w:rPr>
          <w:color w:val="auto"/>
        </w:rPr>
        <w:t>+</w:t>
      </w:r>
      <w:r>
        <w:rPr>
          <w:rFonts w:hint="eastAsia"/>
          <w:color w:val="auto"/>
        </w:rPr>
        <w:t>医院</w:t>
      </w:r>
      <w:r>
        <w:rPr>
          <w:color w:val="auto"/>
        </w:rPr>
        <w:t>管理费+</w:t>
      </w:r>
      <w:r>
        <w:rPr>
          <w:rFonts w:hint="eastAsia"/>
          <w:color w:val="auto"/>
          <w:lang w:eastAsia="zh-CN"/>
        </w:rPr>
        <w:t>立项费</w:t>
      </w:r>
      <w:r>
        <w:rPr>
          <w:rFonts w:hint="eastAsia"/>
          <w:color w:val="auto"/>
          <w:lang w:val="en-US" w:eastAsia="zh-CN"/>
        </w:rPr>
        <w:t>+其他费用+受试者交通补偿费+</w:t>
      </w:r>
      <w:r>
        <w:rPr>
          <w:color w:val="auto"/>
        </w:rPr>
        <w:t>税费</w:t>
      </w:r>
      <w:r>
        <w:rPr>
          <w:rFonts w:hint="eastAsia"/>
          <w:color w:val="auto"/>
        </w:rPr>
        <w:t>）。试验结束后按最终实际入组的病例数结算</w:t>
      </w:r>
      <w:r>
        <w:rPr>
          <w:rFonts w:hint="eastAsia"/>
          <w:color w:val="auto"/>
          <w:lang w:eastAsia="zh-CN"/>
        </w:rPr>
        <w:t>。</w:t>
      </w:r>
    </w:p>
    <w:p>
      <w:pPr>
        <w:pStyle w:val="31"/>
        <w:tabs>
          <w:tab w:val="left" w:pos="360"/>
          <w:tab w:val="left" w:pos="567"/>
          <w:tab w:val="left" w:pos="776"/>
        </w:tabs>
        <w:spacing w:line="360" w:lineRule="auto"/>
        <w:ind w:left="709"/>
        <w:rPr>
          <w:rFonts w:hint="eastAsia" w:ascii="Times New Roman" w:eastAsia="宋体" w:cs="宋体"/>
          <w:color w:val="auto"/>
          <w:kern w:val="2"/>
          <w:sz w:val="21"/>
          <w:szCs w:val="21"/>
          <w:lang w:eastAsia="zh-CN"/>
        </w:rPr>
      </w:pPr>
      <w:r>
        <w:rPr>
          <w:rFonts w:hint="eastAsia" w:ascii="Times New Roman" w:eastAsia="宋体" w:cs="宋体"/>
          <w:color w:val="auto"/>
          <w:kern w:val="2"/>
          <w:sz w:val="21"/>
          <w:szCs w:val="21"/>
        </w:rPr>
        <w:t>6.2  临床试验总费用分</w:t>
      </w:r>
      <w:r>
        <w:rPr>
          <w:rFonts w:ascii="Times New Roman" w:eastAsia="宋体" w:cs="宋体"/>
          <w:color w:val="auto"/>
          <w:kern w:val="2"/>
          <w:sz w:val="21"/>
          <w:szCs w:val="21"/>
        </w:rPr>
        <w:t>4</w:t>
      </w:r>
      <w:r>
        <w:rPr>
          <w:rFonts w:hint="eastAsia" w:ascii="Times New Roman" w:eastAsia="宋体" w:cs="宋体"/>
          <w:color w:val="auto"/>
          <w:kern w:val="2"/>
          <w:sz w:val="21"/>
          <w:szCs w:val="21"/>
        </w:rPr>
        <w:t>次支付，具体支付方式如下</w:t>
      </w:r>
      <w:r>
        <w:rPr>
          <w:rFonts w:hint="eastAsia" w:ascii="Times New Roman" w:eastAsia="宋体" w:cs="宋体"/>
          <w:color w:val="auto"/>
          <w:kern w:val="2"/>
          <w:sz w:val="21"/>
          <w:szCs w:val="21"/>
          <w:lang w:eastAsia="zh-CN"/>
        </w:rPr>
        <w:t>：</w:t>
      </w:r>
    </w:p>
    <w:p>
      <w:pPr>
        <w:pStyle w:val="31"/>
        <w:tabs>
          <w:tab w:val="left" w:pos="360"/>
          <w:tab w:val="left" w:pos="567"/>
          <w:tab w:val="left" w:pos="776"/>
        </w:tabs>
        <w:spacing w:line="360" w:lineRule="auto"/>
        <w:ind w:left="1021"/>
        <w:rPr>
          <w:rFonts w:ascii="Times New Roman" w:eastAsia="宋体" w:cs="宋体"/>
          <w:color w:val="auto"/>
          <w:kern w:val="2"/>
          <w:sz w:val="21"/>
          <w:szCs w:val="21"/>
        </w:rPr>
      </w:pPr>
      <w:bookmarkStart w:id="5" w:name="OLE_LINK5"/>
      <w:bookmarkStart w:id="6" w:name="OLE_LINK6"/>
      <w:r>
        <w:rPr>
          <w:rFonts w:ascii="Times New Roman" w:eastAsia="宋体" w:cs="宋体"/>
          <w:color w:val="auto"/>
          <w:kern w:val="2"/>
          <w:sz w:val="21"/>
          <w:szCs w:val="21"/>
        </w:rPr>
        <w:t xml:space="preserve">6.2.1  </w:t>
      </w:r>
      <w:r>
        <w:rPr>
          <w:rFonts w:hint="eastAsia" w:ascii="Times New Roman" w:eastAsia="宋体" w:cs="宋体"/>
          <w:color w:val="auto"/>
          <w:kern w:val="2"/>
          <w:sz w:val="21"/>
          <w:szCs w:val="21"/>
        </w:rPr>
        <w:t>本协议书生效后</w:t>
      </w:r>
      <w:r>
        <w:rPr>
          <w:rFonts w:hint="eastAsia" w:ascii="Times New Roman" w:eastAsia="宋体" w:cs="宋体"/>
          <w:color w:val="auto"/>
          <w:kern w:val="2"/>
          <w:sz w:val="21"/>
          <w:szCs w:val="21"/>
          <w:lang w:val="en-US" w:eastAsia="zh-CN"/>
        </w:rPr>
        <w:t>7</w:t>
      </w:r>
      <w:r>
        <w:rPr>
          <w:rFonts w:hint="eastAsia" w:ascii="Times New Roman" w:eastAsia="宋体" w:cs="宋体"/>
          <w:color w:val="auto"/>
          <w:kern w:val="2"/>
          <w:sz w:val="21"/>
          <w:szCs w:val="21"/>
        </w:rPr>
        <w:t>个工作日内，甲方支付临床</w:t>
      </w:r>
      <w:r>
        <w:rPr>
          <w:rFonts w:ascii="Times New Roman" w:eastAsia="宋体" w:cs="宋体"/>
          <w:color w:val="auto"/>
          <w:kern w:val="2"/>
          <w:sz w:val="21"/>
          <w:szCs w:val="21"/>
        </w:rPr>
        <w:t>试验总费用的</w:t>
      </w:r>
      <w:r>
        <w:rPr>
          <w:rFonts w:hint="eastAsia" w:ascii="Times New Roman" w:eastAsia="宋体" w:cs="宋体"/>
          <w:color w:val="auto"/>
          <w:kern w:val="2"/>
          <w:sz w:val="21"/>
          <w:szCs w:val="21"/>
          <w:lang w:val="en-US" w:eastAsia="zh-CN"/>
        </w:rPr>
        <w:t>3</w:t>
      </w:r>
      <w:r>
        <w:rPr>
          <w:rFonts w:hint="eastAsia" w:ascii="Times New Roman" w:eastAsia="宋体" w:cs="宋体"/>
          <w:color w:val="auto"/>
          <w:kern w:val="2"/>
          <w:sz w:val="21"/>
          <w:szCs w:val="21"/>
        </w:rPr>
        <w:t>0％即</w:t>
      </w:r>
      <w:r>
        <w:rPr>
          <w:rFonts w:hint="eastAsia" w:ascii="Times New Roman" w:eastAsia="宋体" w:cs="宋体"/>
          <w:color w:val="auto"/>
          <w:kern w:val="2"/>
          <w:sz w:val="21"/>
          <w:szCs w:val="21"/>
          <w:u w:val="single"/>
          <w:lang w:val="en-US" w:eastAsia="zh-CN"/>
        </w:rPr>
        <w:t xml:space="preserve">        </w:t>
      </w:r>
      <w:r>
        <w:rPr>
          <w:rFonts w:hint="eastAsia" w:ascii="Times New Roman" w:eastAsia="宋体" w:cs="宋体"/>
          <w:color w:val="auto"/>
          <w:kern w:val="2"/>
          <w:sz w:val="21"/>
          <w:szCs w:val="21"/>
          <w:u w:val="single"/>
        </w:rPr>
        <w:t>元</w:t>
      </w:r>
      <w:r>
        <w:rPr>
          <w:rFonts w:hint="eastAsia" w:ascii="Times New Roman" w:eastAsia="宋体" w:cs="宋体"/>
          <w:color w:val="auto"/>
          <w:kern w:val="2"/>
          <w:sz w:val="21"/>
          <w:szCs w:val="21"/>
          <w:u w:val="none"/>
          <w:lang w:eastAsia="zh-CN"/>
        </w:rPr>
        <w:t>，并一次性支付所有检查费，总计</w:t>
      </w:r>
      <w:r>
        <w:rPr>
          <w:rFonts w:hint="eastAsia" w:ascii="Times New Roman" w:eastAsia="宋体" w:cs="宋体"/>
          <w:color w:val="auto"/>
          <w:kern w:val="2"/>
          <w:sz w:val="21"/>
          <w:szCs w:val="21"/>
          <w:u w:val="single"/>
          <w:lang w:val="en-US" w:eastAsia="zh-CN"/>
        </w:rPr>
        <w:t xml:space="preserve">        </w:t>
      </w:r>
      <w:r>
        <w:rPr>
          <w:rFonts w:hint="eastAsia" w:ascii="Times New Roman" w:eastAsia="宋体" w:cs="宋体"/>
          <w:color w:val="auto"/>
          <w:kern w:val="2"/>
          <w:sz w:val="21"/>
          <w:szCs w:val="21"/>
          <w:u w:val="single"/>
        </w:rPr>
        <w:t>元</w:t>
      </w:r>
      <w:r>
        <w:rPr>
          <w:rFonts w:hint="eastAsia" w:ascii="Times New Roman" w:eastAsia="宋体" w:cs="宋体"/>
          <w:color w:val="auto"/>
          <w:kern w:val="2"/>
          <w:sz w:val="21"/>
          <w:szCs w:val="21"/>
        </w:rPr>
        <w:t>；</w:t>
      </w:r>
    </w:p>
    <w:p>
      <w:pPr>
        <w:pStyle w:val="31"/>
        <w:tabs>
          <w:tab w:val="left" w:pos="360"/>
          <w:tab w:val="left" w:pos="567"/>
          <w:tab w:val="left" w:pos="776"/>
        </w:tabs>
        <w:spacing w:line="360" w:lineRule="auto"/>
        <w:ind w:left="1021"/>
        <w:rPr>
          <w:rFonts w:ascii="Times New Roman" w:eastAsia="宋体" w:cs="宋体"/>
          <w:color w:val="auto"/>
          <w:kern w:val="2"/>
          <w:sz w:val="21"/>
          <w:szCs w:val="21"/>
        </w:rPr>
      </w:pPr>
      <w:r>
        <w:rPr>
          <w:rFonts w:hint="eastAsia" w:ascii="Times New Roman" w:eastAsia="宋体" w:cs="宋体"/>
          <w:color w:val="auto"/>
          <w:kern w:val="2"/>
          <w:sz w:val="21"/>
          <w:szCs w:val="21"/>
        </w:rPr>
        <w:t>6.2.2  乙方</w:t>
      </w:r>
      <w:r>
        <w:rPr>
          <w:rFonts w:hint="eastAsia" w:cs="Times New Roman" w:asciiTheme="majorEastAsia" w:hAnsiTheme="majorEastAsia" w:eastAsiaTheme="majorEastAsia"/>
          <w:color w:val="auto"/>
          <w:kern w:val="2"/>
          <w:sz w:val="21"/>
          <w:szCs w:val="21"/>
        </w:rPr>
        <w:t>完成一半受试者入组</w:t>
      </w:r>
      <w:r>
        <w:rPr>
          <w:rFonts w:hint="eastAsia" w:ascii="Times New Roman" w:eastAsia="宋体" w:cs="宋体"/>
          <w:color w:val="auto"/>
          <w:kern w:val="2"/>
          <w:sz w:val="21"/>
          <w:szCs w:val="21"/>
          <w:lang w:val="en-US" w:eastAsia="zh-CN"/>
        </w:rPr>
        <w:t>7</w:t>
      </w:r>
      <w:r>
        <w:rPr>
          <w:rFonts w:hint="eastAsia" w:ascii="Times New Roman" w:eastAsia="宋体" w:cs="宋体"/>
          <w:color w:val="auto"/>
          <w:kern w:val="2"/>
          <w:sz w:val="21"/>
          <w:szCs w:val="21"/>
        </w:rPr>
        <w:t>个工作日内</w:t>
      </w:r>
      <w:r>
        <w:rPr>
          <w:rFonts w:ascii="Times New Roman" w:eastAsia="宋体" w:cs="宋体"/>
          <w:color w:val="auto"/>
          <w:kern w:val="2"/>
          <w:sz w:val="21"/>
          <w:szCs w:val="21"/>
        </w:rPr>
        <w:t>，</w:t>
      </w:r>
      <w:r>
        <w:rPr>
          <w:rFonts w:hint="eastAsia" w:ascii="Times New Roman" w:eastAsia="宋体" w:cs="宋体"/>
          <w:color w:val="auto"/>
          <w:kern w:val="2"/>
          <w:sz w:val="21"/>
          <w:szCs w:val="21"/>
        </w:rPr>
        <w:t>甲方</w:t>
      </w:r>
      <w:r>
        <w:rPr>
          <w:rFonts w:ascii="Times New Roman" w:eastAsia="宋体" w:cs="宋体"/>
          <w:color w:val="auto"/>
          <w:kern w:val="2"/>
          <w:sz w:val="21"/>
          <w:szCs w:val="21"/>
        </w:rPr>
        <w:t>支付临床试验总费用</w:t>
      </w:r>
      <w:r>
        <w:rPr>
          <w:rFonts w:hint="eastAsia" w:ascii="Times New Roman" w:eastAsia="宋体" w:cs="宋体"/>
          <w:color w:val="auto"/>
          <w:kern w:val="2"/>
          <w:sz w:val="21"/>
          <w:szCs w:val="21"/>
          <w:lang w:val="en-US" w:eastAsia="zh-CN"/>
        </w:rPr>
        <w:t>2</w:t>
      </w:r>
      <w:r>
        <w:rPr>
          <w:rFonts w:hint="eastAsia" w:ascii="Times New Roman" w:eastAsia="宋体" w:cs="宋体"/>
          <w:color w:val="auto"/>
          <w:kern w:val="2"/>
          <w:sz w:val="21"/>
          <w:szCs w:val="21"/>
        </w:rPr>
        <w:t>0</w:t>
      </w:r>
      <w:r>
        <w:rPr>
          <w:rFonts w:ascii="Times New Roman" w:eastAsia="宋体" w:cs="宋体"/>
          <w:color w:val="auto"/>
          <w:kern w:val="2"/>
          <w:sz w:val="21"/>
          <w:szCs w:val="21"/>
        </w:rPr>
        <w:t>%</w:t>
      </w:r>
      <w:r>
        <w:rPr>
          <w:rFonts w:hint="eastAsia" w:ascii="Times New Roman" w:eastAsia="宋体" w:cs="宋体"/>
          <w:color w:val="auto"/>
          <w:kern w:val="2"/>
          <w:sz w:val="21"/>
          <w:szCs w:val="21"/>
        </w:rPr>
        <w:t>即</w:t>
      </w:r>
      <w:r>
        <w:rPr>
          <w:rFonts w:hint="eastAsia" w:ascii="Times New Roman" w:eastAsia="宋体" w:cs="宋体"/>
          <w:color w:val="auto"/>
          <w:kern w:val="2"/>
          <w:sz w:val="21"/>
          <w:szCs w:val="21"/>
          <w:u w:val="single"/>
          <w:lang w:val="en-US" w:eastAsia="zh-CN"/>
        </w:rPr>
        <w:t xml:space="preserve">        </w:t>
      </w:r>
      <w:r>
        <w:rPr>
          <w:rFonts w:hint="eastAsia" w:ascii="Times New Roman" w:eastAsia="宋体" w:cs="宋体"/>
          <w:color w:val="auto"/>
          <w:kern w:val="2"/>
          <w:sz w:val="21"/>
          <w:szCs w:val="21"/>
          <w:u w:val="single"/>
        </w:rPr>
        <w:t>元</w:t>
      </w:r>
      <w:r>
        <w:rPr>
          <w:rFonts w:hint="eastAsia" w:ascii="Times New Roman" w:eastAsia="宋体" w:cs="宋体"/>
          <w:color w:val="auto"/>
          <w:kern w:val="2"/>
          <w:sz w:val="21"/>
          <w:szCs w:val="21"/>
        </w:rPr>
        <w:t>；</w:t>
      </w:r>
    </w:p>
    <w:p>
      <w:pPr>
        <w:pStyle w:val="31"/>
        <w:tabs>
          <w:tab w:val="left" w:pos="360"/>
          <w:tab w:val="left" w:pos="567"/>
          <w:tab w:val="left" w:pos="776"/>
        </w:tabs>
        <w:spacing w:line="360" w:lineRule="auto"/>
        <w:ind w:left="1021"/>
        <w:rPr>
          <w:rFonts w:ascii="Times New Roman" w:eastAsia="宋体" w:cs="宋体"/>
          <w:color w:val="auto"/>
          <w:kern w:val="2"/>
          <w:sz w:val="21"/>
          <w:szCs w:val="21"/>
        </w:rPr>
      </w:pPr>
      <w:r>
        <w:rPr>
          <w:rFonts w:hint="eastAsia" w:ascii="Times New Roman" w:eastAsia="宋体" w:cs="宋体"/>
          <w:color w:val="auto"/>
          <w:kern w:val="2"/>
          <w:sz w:val="21"/>
          <w:szCs w:val="21"/>
        </w:rPr>
        <w:t xml:space="preserve">6.2.3  </w:t>
      </w:r>
      <w:r>
        <w:rPr>
          <w:rFonts w:hint="eastAsia" w:cs="Times New Roman" w:asciiTheme="majorEastAsia" w:hAnsiTheme="majorEastAsia" w:eastAsiaTheme="majorEastAsia"/>
          <w:color w:val="auto"/>
          <w:kern w:val="2"/>
          <w:sz w:val="21"/>
          <w:szCs w:val="21"/>
        </w:rPr>
        <w:t>完成全部受试者入组</w:t>
      </w:r>
      <w:r>
        <w:rPr>
          <w:rFonts w:hint="eastAsia" w:ascii="Times New Roman" w:eastAsia="宋体" w:cs="宋体"/>
          <w:color w:val="auto"/>
          <w:kern w:val="2"/>
          <w:sz w:val="21"/>
          <w:szCs w:val="21"/>
          <w:lang w:val="en-US" w:eastAsia="zh-CN"/>
        </w:rPr>
        <w:t>7</w:t>
      </w:r>
      <w:r>
        <w:rPr>
          <w:rFonts w:hint="eastAsia" w:ascii="Times New Roman" w:eastAsia="宋体" w:cs="宋体"/>
          <w:color w:val="auto"/>
          <w:kern w:val="2"/>
          <w:sz w:val="21"/>
          <w:szCs w:val="21"/>
        </w:rPr>
        <w:t>个工作日内</w:t>
      </w:r>
      <w:r>
        <w:rPr>
          <w:rFonts w:ascii="Times New Roman" w:eastAsia="宋体" w:cs="宋体"/>
          <w:color w:val="auto"/>
          <w:kern w:val="2"/>
          <w:sz w:val="21"/>
          <w:szCs w:val="21"/>
        </w:rPr>
        <w:t>，</w:t>
      </w:r>
      <w:r>
        <w:rPr>
          <w:rFonts w:hint="eastAsia" w:ascii="Times New Roman" w:eastAsia="宋体" w:cs="宋体"/>
          <w:color w:val="auto"/>
          <w:kern w:val="2"/>
          <w:sz w:val="21"/>
          <w:szCs w:val="21"/>
        </w:rPr>
        <w:t>甲方</w:t>
      </w:r>
      <w:r>
        <w:rPr>
          <w:rFonts w:ascii="Times New Roman" w:eastAsia="宋体" w:cs="宋体"/>
          <w:color w:val="auto"/>
          <w:kern w:val="2"/>
          <w:sz w:val="21"/>
          <w:szCs w:val="21"/>
        </w:rPr>
        <w:t>支付临床试验总费用</w:t>
      </w:r>
      <w:r>
        <w:rPr>
          <w:rFonts w:hint="eastAsia" w:ascii="Times New Roman" w:eastAsia="宋体" w:cs="宋体"/>
          <w:color w:val="auto"/>
          <w:kern w:val="2"/>
          <w:sz w:val="21"/>
          <w:szCs w:val="21"/>
          <w:lang w:val="en-US" w:eastAsia="zh-CN"/>
        </w:rPr>
        <w:t>3</w:t>
      </w:r>
      <w:r>
        <w:rPr>
          <w:rFonts w:hint="eastAsia" w:ascii="Times New Roman" w:eastAsia="宋体" w:cs="宋体"/>
          <w:color w:val="auto"/>
          <w:kern w:val="2"/>
          <w:sz w:val="21"/>
          <w:szCs w:val="21"/>
        </w:rPr>
        <w:t>0</w:t>
      </w:r>
      <w:r>
        <w:rPr>
          <w:rFonts w:ascii="Times New Roman" w:eastAsia="宋体" w:cs="宋体"/>
          <w:color w:val="auto"/>
          <w:kern w:val="2"/>
          <w:sz w:val="21"/>
          <w:szCs w:val="21"/>
        </w:rPr>
        <w:t>%</w:t>
      </w:r>
      <w:r>
        <w:rPr>
          <w:rFonts w:hint="eastAsia" w:ascii="Times New Roman" w:eastAsia="宋体" w:cs="宋体"/>
          <w:color w:val="auto"/>
          <w:kern w:val="2"/>
          <w:sz w:val="21"/>
          <w:szCs w:val="21"/>
        </w:rPr>
        <w:t>即</w:t>
      </w:r>
      <w:r>
        <w:rPr>
          <w:rFonts w:hint="eastAsia" w:ascii="Times New Roman" w:eastAsia="宋体" w:cs="宋体"/>
          <w:color w:val="auto"/>
          <w:kern w:val="2"/>
          <w:sz w:val="21"/>
          <w:szCs w:val="21"/>
          <w:u w:val="single"/>
          <w:lang w:val="en-US" w:eastAsia="zh-CN"/>
        </w:rPr>
        <w:t xml:space="preserve">        </w:t>
      </w:r>
      <w:r>
        <w:rPr>
          <w:rFonts w:hint="eastAsia" w:ascii="Times New Roman" w:eastAsia="宋体" w:cs="宋体"/>
          <w:color w:val="auto"/>
          <w:kern w:val="2"/>
          <w:sz w:val="21"/>
          <w:szCs w:val="21"/>
          <w:u w:val="single"/>
        </w:rPr>
        <w:t>元</w:t>
      </w:r>
      <w:r>
        <w:rPr>
          <w:rFonts w:hint="eastAsia" w:ascii="Times New Roman" w:eastAsia="宋体" w:cs="宋体"/>
          <w:color w:val="auto"/>
          <w:kern w:val="2"/>
          <w:sz w:val="21"/>
          <w:szCs w:val="21"/>
        </w:rPr>
        <w:t>；</w:t>
      </w:r>
    </w:p>
    <w:p>
      <w:pPr>
        <w:pStyle w:val="31"/>
        <w:tabs>
          <w:tab w:val="left" w:pos="360"/>
          <w:tab w:val="left" w:pos="567"/>
          <w:tab w:val="left" w:pos="776"/>
        </w:tabs>
        <w:spacing w:line="360" w:lineRule="auto"/>
        <w:ind w:left="1021"/>
        <w:rPr>
          <w:rFonts w:ascii="Times New Roman" w:eastAsia="宋体" w:cs="宋体"/>
          <w:color w:val="auto"/>
          <w:kern w:val="2"/>
          <w:sz w:val="21"/>
          <w:szCs w:val="21"/>
        </w:rPr>
      </w:pPr>
      <w:r>
        <w:rPr>
          <w:rFonts w:hint="eastAsia" w:ascii="Times New Roman" w:eastAsia="宋体" w:cs="宋体"/>
          <w:color w:val="auto"/>
          <w:kern w:val="2"/>
          <w:sz w:val="21"/>
          <w:szCs w:val="21"/>
        </w:rPr>
        <w:t xml:space="preserve">6.2.4  </w:t>
      </w:r>
      <w:r>
        <w:rPr>
          <w:rFonts w:hint="eastAsia" w:asciiTheme="majorEastAsia" w:hAnsiTheme="majorEastAsia" w:eastAsiaTheme="majorEastAsia" w:cstheme="majorEastAsia"/>
          <w:color w:val="auto"/>
          <w:sz w:val="21"/>
          <w:szCs w:val="21"/>
        </w:rPr>
        <w:t>余款在研究结束后按实际结算，分中心小结表等临床试验资料验收合格后盖章前一次性付清。</w:t>
      </w:r>
      <w:r>
        <w:rPr>
          <w:rFonts w:hint="eastAsia" w:asciiTheme="majorEastAsia" w:hAnsiTheme="majorEastAsia" w:eastAsiaTheme="majorEastAsia"/>
          <w:color w:val="auto"/>
          <w:sz w:val="21"/>
          <w:szCs w:val="21"/>
        </w:rPr>
        <w:t>按</w:t>
      </w:r>
      <w:r>
        <w:rPr>
          <w:rFonts w:asciiTheme="majorEastAsia" w:hAnsiTheme="majorEastAsia" w:eastAsiaTheme="majorEastAsia"/>
          <w:color w:val="auto"/>
          <w:sz w:val="21"/>
          <w:szCs w:val="21"/>
        </w:rPr>
        <w:t>实际</w:t>
      </w:r>
      <w:r>
        <w:rPr>
          <w:rFonts w:hint="eastAsia" w:asciiTheme="majorEastAsia" w:hAnsiTheme="majorEastAsia" w:eastAsiaTheme="majorEastAsia"/>
          <w:color w:val="auto"/>
          <w:sz w:val="21"/>
          <w:szCs w:val="21"/>
        </w:rPr>
        <w:t>完成</w:t>
      </w:r>
      <w:r>
        <w:rPr>
          <w:rFonts w:asciiTheme="majorEastAsia" w:hAnsiTheme="majorEastAsia" w:eastAsiaTheme="majorEastAsia"/>
          <w:color w:val="auto"/>
          <w:sz w:val="21"/>
          <w:szCs w:val="21"/>
        </w:rPr>
        <w:t>病例数和完成访视</w:t>
      </w:r>
      <w:r>
        <w:rPr>
          <w:rFonts w:hint="eastAsia" w:asciiTheme="majorEastAsia" w:hAnsiTheme="majorEastAsia" w:eastAsiaTheme="majorEastAsia"/>
          <w:color w:val="auto"/>
          <w:sz w:val="21"/>
          <w:szCs w:val="21"/>
        </w:rPr>
        <w:t>情况据实结算</w:t>
      </w:r>
      <w:r>
        <w:rPr>
          <w:rFonts w:hint="eastAsia" w:ascii="Times New Roman" w:eastAsia="宋体" w:cs="宋体"/>
          <w:color w:val="auto"/>
          <w:kern w:val="2"/>
          <w:sz w:val="21"/>
          <w:szCs w:val="21"/>
        </w:rPr>
        <w:t>，多退少补。</w:t>
      </w:r>
      <w:bookmarkEnd w:id="5"/>
      <w:bookmarkEnd w:id="6"/>
    </w:p>
    <w:p>
      <w:pPr>
        <w:pStyle w:val="31"/>
        <w:tabs>
          <w:tab w:val="left" w:pos="360"/>
          <w:tab w:val="left" w:pos="567"/>
          <w:tab w:val="left" w:pos="776"/>
        </w:tabs>
        <w:spacing w:line="360" w:lineRule="auto"/>
        <w:ind w:left="1021"/>
        <w:rPr>
          <w:rFonts w:hint="eastAsia" w:ascii="Times New Roman" w:eastAsia="宋体" w:cs="宋体"/>
          <w:color w:val="auto"/>
          <w:kern w:val="2"/>
          <w:sz w:val="21"/>
          <w:szCs w:val="21"/>
        </w:rPr>
      </w:pPr>
      <w:r>
        <w:rPr>
          <w:rFonts w:hint="eastAsia" w:ascii="Times New Roman" w:eastAsia="宋体" w:cs="宋体"/>
          <w:color w:val="auto"/>
          <w:kern w:val="2"/>
          <w:sz w:val="21"/>
          <w:szCs w:val="21"/>
        </w:rPr>
        <w:t>乙方收到甲方每笔款项后在</w:t>
      </w:r>
      <w:r>
        <w:rPr>
          <w:rFonts w:hint="eastAsia" w:ascii="Times New Roman" w:eastAsia="宋体" w:cs="宋体"/>
          <w:color w:val="auto"/>
          <w:kern w:val="2"/>
          <w:sz w:val="21"/>
          <w:szCs w:val="21"/>
          <w:lang w:eastAsia="zh-CN"/>
        </w:rPr>
        <w:t>及时</w:t>
      </w:r>
      <w:r>
        <w:rPr>
          <w:rFonts w:hint="eastAsia" w:ascii="Times New Roman" w:eastAsia="宋体" w:cs="宋体"/>
          <w:color w:val="auto"/>
          <w:kern w:val="2"/>
          <w:sz w:val="21"/>
          <w:szCs w:val="21"/>
        </w:rPr>
        <w:t>向甲方开具相应金额的国家正规的增值税普通发票。</w:t>
      </w:r>
    </w:p>
    <w:p>
      <w:pPr>
        <w:pStyle w:val="31"/>
        <w:tabs>
          <w:tab w:val="left" w:pos="360"/>
          <w:tab w:val="left" w:pos="567"/>
          <w:tab w:val="left" w:pos="776"/>
        </w:tabs>
        <w:spacing w:line="360" w:lineRule="auto"/>
        <w:rPr>
          <w:rFonts w:hint="eastAsia" w:ascii="Times New Roman" w:eastAsia="宋体" w:cs="宋体"/>
          <w:color w:val="auto"/>
          <w:kern w:val="2"/>
          <w:sz w:val="21"/>
          <w:szCs w:val="21"/>
          <w:lang w:val="en-US" w:eastAsia="zh-CN"/>
        </w:rPr>
      </w:pPr>
      <w:r>
        <w:rPr>
          <w:rFonts w:hint="eastAsia" w:ascii="Times New Roman" w:eastAsia="宋体" w:cs="宋体"/>
          <w:color w:val="auto"/>
          <w:kern w:val="2"/>
          <w:sz w:val="21"/>
          <w:szCs w:val="21"/>
          <w:lang w:val="en-US" w:eastAsia="zh-CN"/>
        </w:rPr>
        <w:t xml:space="preserve">      6.3 如签订协议后但未入组病人，乙方也需收取</w:t>
      </w:r>
      <w:r>
        <w:rPr>
          <w:rFonts w:hint="eastAsia" w:ascii="Times New Roman" w:eastAsia="宋体" w:cs="宋体"/>
          <w:color w:val="auto"/>
          <w:kern w:val="2"/>
          <w:sz w:val="21"/>
          <w:szCs w:val="21"/>
          <w:u w:val="single"/>
          <w:lang w:val="en-US" w:eastAsia="zh-CN"/>
        </w:rPr>
        <w:t xml:space="preserve">  叁仟  </w:t>
      </w:r>
      <w:r>
        <w:rPr>
          <w:rFonts w:hint="eastAsia" w:ascii="Times New Roman" w:eastAsia="宋体" w:cs="宋体"/>
          <w:color w:val="auto"/>
          <w:kern w:val="2"/>
          <w:sz w:val="21"/>
          <w:szCs w:val="21"/>
          <w:lang w:val="en-US" w:eastAsia="zh-CN"/>
        </w:rPr>
        <w:t>管理费（即立项费用）。</w:t>
      </w:r>
    </w:p>
    <w:p>
      <w:pPr>
        <w:pStyle w:val="31"/>
        <w:tabs>
          <w:tab w:val="left" w:pos="360"/>
          <w:tab w:val="left" w:pos="567"/>
          <w:tab w:val="left" w:pos="776"/>
        </w:tabs>
        <w:spacing w:line="360" w:lineRule="auto"/>
        <w:rPr>
          <w:rFonts w:hint="default" w:ascii="Times New Roman" w:eastAsia="宋体" w:cs="宋体"/>
          <w:color w:val="auto"/>
          <w:kern w:val="2"/>
          <w:sz w:val="21"/>
          <w:szCs w:val="21"/>
          <w:lang w:val="en-US" w:eastAsia="zh-CN"/>
        </w:rPr>
      </w:pPr>
      <w:r>
        <w:rPr>
          <w:rFonts w:hint="eastAsia" w:ascii="Times New Roman" w:eastAsia="宋体" w:cs="宋体"/>
          <w:color w:val="auto"/>
          <w:kern w:val="2"/>
          <w:sz w:val="21"/>
          <w:szCs w:val="21"/>
          <w:lang w:val="en-US" w:eastAsia="zh-CN"/>
        </w:rPr>
        <w:t xml:space="preserve">      6.4 超额入组观察费按计划内入组观察费的 110% 计算，检查费及受试者补助按实结算。</w:t>
      </w:r>
    </w:p>
    <w:p>
      <w:pPr>
        <w:pStyle w:val="31"/>
        <w:tabs>
          <w:tab w:val="left" w:pos="360"/>
          <w:tab w:val="left" w:pos="567"/>
          <w:tab w:val="left" w:pos="776"/>
        </w:tabs>
        <w:spacing w:line="360" w:lineRule="auto"/>
        <w:ind w:left="709"/>
        <w:rPr>
          <w:rFonts w:ascii="Times New Roman" w:eastAsia="宋体" w:cs="Times New Roman"/>
          <w:color w:val="auto"/>
          <w:kern w:val="2"/>
          <w:sz w:val="21"/>
          <w:szCs w:val="21"/>
        </w:rPr>
      </w:pPr>
      <w:r>
        <w:rPr>
          <w:rFonts w:hint="eastAsia" w:ascii="Times New Roman" w:eastAsia="宋体" w:cs="Times New Roman"/>
          <w:color w:val="auto"/>
          <w:kern w:val="2"/>
          <w:sz w:val="21"/>
          <w:szCs w:val="21"/>
        </w:rPr>
        <w:t xml:space="preserve">6.4 </w:t>
      </w:r>
      <w:r>
        <w:rPr>
          <w:rFonts w:ascii="Times New Roman" w:eastAsia="宋体" w:cs="Times New Roman"/>
          <w:color w:val="auto"/>
          <w:kern w:val="2"/>
          <w:sz w:val="21"/>
          <w:szCs w:val="21"/>
        </w:rPr>
        <w:t xml:space="preserve"> </w:t>
      </w:r>
      <w:r>
        <w:rPr>
          <w:rFonts w:hint="eastAsia" w:ascii="Times New Roman" w:eastAsia="宋体" w:cs="宋体"/>
          <w:color w:val="auto"/>
          <w:kern w:val="2"/>
          <w:sz w:val="21"/>
          <w:szCs w:val="21"/>
        </w:rPr>
        <w:t>乙方收款账户信息如下：</w:t>
      </w:r>
    </w:p>
    <w:p>
      <w:pPr>
        <w:spacing w:line="360" w:lineRule="auto"/>
        <w:ind w:left="1040" w:leftChars="500" w:firstLine="416" w:firstLineChars="200"/>
        <w:rPr>
          <w:color w:val="auto"/>
          <w:u w:val="single"/>
        </w:rPr>
      </w:pPr>
      <w:r>
        <w:rPr>
          <w:rFonts w:hint="eastAsia" w:cs="宋体"/>
          <w:color w:val="auto"/>
        </w:rPr>
        <w:t>帐户名称：</w:t>
      </w:r>
      <w:r>
        <w:rPr>
          <w:color w:val="auto"/>
          <w:u w:val="single"/>
        </w:rPr>
        <w:t xml:space="preserve">  </w:t>
      </w:r>
      <w:r>
        <w:rPr>
          <w:rFonts w:hint="eastAsia"/>
          <w:color w:val="auto"/>
          <w:u w:val="single"/>
          <w:lang w:eastAsia="zh-CN"/>
        </w:rPr>
        <w:t>邵阳学院附属第一医院</w:t>
      </w:r>
      <w:r>
        <w:rPr>
          <w:rFonts w:hint="eastAsia"/>
          <w:color w:val="auto"/>
          <w:u w:val="single"/>
        </w:rPr>
        <w:t xml:space="preserve">        </w:t>
      </w:r>
      <w:r>
        <w:rPr>
          <w:color w:val="auto"/>
          <w:u w:val="single"/>
        </w:rPr>
        <w:t xml:space="preserve">    </w:t>
      </w:r>
    </w:p>
    <w:p>
      <w:pPr>
        <w:spacing w:line="360" w:lineRule="auto"/>
        <w:ind w:left="1040" w:leftChars="500" w:firstLine="416" w:firstLineChars="200"/>
        <w:rPr>
          <w:color w:val="auto"/>
          <w:u w:val="single"/>
        </w:rPr>
      </w:pPr>
      <w:r>
        <w:rPr>
          <w:rFonts w:hint="eastAsia" w:cs="宋体"/>
          <w:color w:val="auto"/>
        </w:rPr>
        <w:t>开户银行：</w:t>
      </w:r>
      <w:r>
        <w:rPr>
          <w:color w:val="auto"/>
          <w:u w:val="single"/>
        </w:rPr>
        <w:t xml:space="preserve">  </w:t>
      </w:r>
      <w:r>
        <w:rPr>
          <w:rFonts w:hint="eastAsia"/>
          <w:color w:val="auto"/>
          <w:u w:val="single"/>
          <w:lang w:eastAsia="zh-CN"/>
        </w:rPr>
        <w:t>中国建设银行邵阳市邵水桥支行</w:t>
      </w:r>
      <w:r>
        <w:rPr>
          <w:rFonts w:hint="eastAsia"/>
          <w:color w:val="auto"/>
          <w:u w:val="single"/>
        </w:rPr>
        <w:t xml:space="preserve">  </w:t>
      </w:r>
      <w:r>
        <w:rPr>
          <w:color w:val="auto"/>
          <w:u w:val="single"/>
        </w:rPr>
        <w:t xml:space="preserve">  </w:t>
      </w:r>
    </w:p>
    <w:p>
      <w:pPr>
        <w:spacing w:line="360" w:lineRule="auto"/>
        <w:ind w:left="1040" w:leftChars="500" w:firstLine="416" w:firstLineChars="200"/>
        <w:rPr>
          <w:color w:val="auto"/>
          <w:u w:val="single"/>
        </w:rPr>
      </w:pPr>
      <w:r>
        <w:rPr>
          <w:rFonts w:hint="eastAsia" w:cs="宋体"/>
          <w:color w:val="auto"/>
        </w:rPr>
        <w:t>帐</w:t>
      </w:r>
      <w:r>
        <w:rPr>
          <w:color w:val="auto"/>
        </w:rPr>
        <w:t xml:space="preserve">    </w:t>
      </w:r>
      <w:r>
        <w:rPr>
          <w:rFonts w:hint="eastAsia" w:cs="宋体"/>
          <w:color w:val="auto"/>
        </w:rPr>
        <w:t>号：</w:t>
      </w:r>
      <w:r>
        <w:rPr>
          <w:color w:val="auto"/>
          <w:u w:val="single"/>
        </w:rPr>
        <w:t xml:space="preserve">  </w:t>
      </w:r>
      <w:r>
        <w:rPr>
          <w:rFonts w:hint="eastAsia"/>
          <w:color w:val="auto"/>
          <w:u w:val="single"/>
          <w:lang w:val="en-US" w:eastAsia="zh-CN"/>
        </w:rPr>
        <w:t>4300  1520  0650  5000  2232</w:t>
      </w:r>
      <w:r>
        <w:rPr>
          <w:color w:val="auto"/>
          <w:u w:val="single"/>
        </w:rPr>
        <w:t xml:space="preserve">    </w:t>
      </w:r>
    </w:p>
    <w:p>
      <w:pPr>
        <w:pStyle w:val="31"/>
        <w:numPr>
          <w:ilvl w:val="0"/>
          <w:numId w:val="5"/>
        </w:numPr>
        <w:spacing w:line="360" w:lineRule="auto"/>
        <w:rPr>
          <w:rFonts w:ascii="Times New Roman" w:eastAsia="宋体" w:cs="宋体"/>
          <w:color w:val="auto"/>
          <w:kern w:val="2"/>
          <w:sz w:val="21"/>
          <w:szCs w:val="21"/>
        </w:rPr>
      </w:pPr>
      <w:r>
        <w:rPr>
          <w:rFonts w:ascii="Times New Roman" w:eastAsia="宋体" w:cs="Times New Roman"/>
          <w:b/>
          <w:color w:val="auto"/>
          <w:kern w:val="2"/>
          <w:sz w:val="21"/>
          <w:szCs w:val="21"/>
        </w:rPr>
        <w:t xml:space="preserve"> </w:t>
      </w:r>
      <w:r>
        <w:rPr>
          <w:rFonts w:hint="eastAsia" w:ascii="Times New Roman" w:eastAsia="宋体" w:cs="Times New Roman"/>
          <w:b/>
          <w:color w:val="auto"/>
          <w:kern w:val="2"/>
          <w:sz w:val="21"/>
          <w:szCs w:val="21"/>
        </w:rPr>
        <w:t>本协议的变更、解除与终止及其处理</w:t>
      </w:r>
    </w:p>
    <w:p>
      <w:pPr>
        <w:pStyle w:val="31"/>
        <w:spacing w:line="360" w:lineRule="auto"/>
        <w:ind w:left="832" w:leftChars="200" w:hanging="416" w:hangingChars="200"/>
        <w:rPr>
          <w:rFonts w:ascii="Times New Roman" w:eastAsia="宋体" w:cs="宋体"/>
          <w:color w:val="auto"/>
          <w:kern w:val="2"/>
          <w:sz w:val="21"/>
          <w:szCs w:val="21"/>
        </w:rPr>
      </w:pPr>
      <w:r>
        <w:rPr>
          <w:rFonts w:hint="eastAsia" w:ascii="Times New Roman" w:eastAsia="宋体" w:cs="宋体"/>
          <w:color w:val="auto"/>
          <w:kern w:val="2"/>
          <w:sz w:val="21"/>
          <w:szCs w:val="21"/>
        </w:rPr>
        <w:t>7.</w:t>
      </w:r>
      <w:r>
        <w:rPr>
          <w:rFonts w:hint="eastAsia" w:ascii="Times New Roman" w:eastAsia="宋体" w:cs="宋体"/>
          <w:color w:val="auto"/>
          <w:kern w:val="2"/>
          <w:sz w:val="21"/>
          <w:szCs w:val="21"/>
          <w:lang w:val="en-US" w:eastAsia="zh-CN"/>
        </w:rPr>
        <w:t>1</w:t>
      </w:r>
      <w:r>
        <w:rPr>
          <w:rFonts w:hint="eastAsia" w:ascii="Times New Roman" w:eastAsia="宋体" w:cs="宋体"/>
          <w:color w:val="auto"/>
          <w:kern w:val="2"/>
          <w:sz w:val="21"/>
          <w:szCs w:val="21"/>
        </w:rPr>
        <w:t xml:space="preserve"> 发生下列情形之一的，甲方可通知乙方解除本协议书，双方根据乙方实际完成的工作量结算临床试验费，多退少补</w:t>
      </w:r>
      <w:r>
        <w:rPr>
          <w:rFonts w:hint="eastAsia" w:ascii="Times New Roman" w:eastAsia="宋体" w:cs="宋体"/>
          <w:color w:val="auto"/>
          <w:kern w:val="2"/>
          <w:sz w:val="21"/>
          <w:szCs w:val="21"/>
          <w:lang w:val="en-US" w:eastAsia="zh-CN"/>
        </w:rPr>
        <w:t>，</w:t>
      </w:r>
      <w:r>
        <w:rPr>
          <w:rFonts w:hint="eastAsia" w:ascii="Times New Roman" w:hAnsi="Times New Roman" w:eastAsia="宋体" w:cs="宋体"/>
          <w:color w:val="auto"/>
          <w:kern w:val="2"/>
          <w:sz w:val="21"/>
          <w:szCs w:val="21"/>
          <w:lang w:val="en-US" w:eastAsia="zh-CN" w:bidi="ar-SA"/>
        </w:rPr>
        <w:t>同时，甲方承担因通知解除本协议后乙方对受试者进行善后处理的经济责任：</w:t>
      </w:r>
    </w:p>
    <w:p>
      <w:pPr>
        <w:pStyle w:val="31"/>
        <w:spacing w:line="360" w:lineRule="auto"/>
        <w:ind w:left="1664" w:leftChars="500" w:hanging="624" w:hangingChars="300"/>
        <w:rPr>
          <w:rFonts w:ascii="Times New Roman" w:eastAsia="宋体" w:cs="宋体"/>
          <w:color w:val="auto"/>
          <w:kern w:val="2"/>
          <w:sz w:val="21"/>
          <w:szCs w:val="21"/>
        </w:rPr>
      </w:pPr>
      <w:r>
        <w:rPr>
          <w:rFonts w:hint="eastAsia" w:ascii="Times New Roman" w:eastAsia="宋体" w:cs="宋体"/>
          <w:color w:val="auto"/>
          <w:kern w:val="2"/>
          <w:sz w:val="21"/>
          <w:szCs w:val="21"/>
        </w:rPr>
        <w:t>7.</w:t>
      </w:r>
      <w:r>
        <w:rPr>
          <w:rFonts w:hint="eastAsia" w:ascii="Times New Roman" w:eastAsia="宋体" w:cs="宋体"/>
          <w:color w:val="auto"/>
          <w:kern w:val="2"/>
          <w:sz w:val="21"/>
          <w:szCs w:val="21"/>
          <w:lang w:val="en-US" w:eastAsia="zh-CN"/>
        </w:rPr>
        <w:t>1</w:t>
      </w:r>
      <w:r>
        <w:rPr>
          <w:rFonts w:hint="eastAsia" w:ascii="Times New Roman" w:eastAsia="宋体" w:cs="宋体"/>
          <w:color w:val="auto"/>
          <w:kern w:val="2"/>
          <w:sz w:val="21"/>
          <w:szCs w:val="21"/>
        </w:rPr>
        <w:t>.1</w:t>
      </w:r>
      <w:r>
        <w:rPr>
          <w:rFonts w:ascii="Times New Roman" w:eastAsia="宋体" w:cs="宋体"/>
          <w:color w:val="auto"/>
          <w:kern w:val="2"/>
          <w:sz w:val="21"/>
          <w:szCs w:val="21"/>
        </w:rPr>
        <w:t xml:space="preserve"> </w:t>
      </w:r>
      <w:r>
        <w:rPr>
          <w:rFonts w:hint="eastAsia" w:ascii="Times New Roman" w:eastAsia="宋体" w:cs="宋体"/>
          <w:color w:val="auto"/>
          <w:kern w:val="2"/>
          <w:sz w:val="21"/>
          <w:szCs w:val="21"/>
        </w:rPr>
        <w:t>如因试验药物安全性、有效性或政策调整等原因，甲方认为没有必要继续进行该项研究；</w:t>
      </w:r>
    </w:p>
    <w:p>
      <w:pPr>
        <w:pStyle w:val="31"/>
        <w:spacing w:line="360" w:lineRule="auto"/>
        <w:ind w:firstLine="1040" w:firstLineChars="500"/>
        <w:rPr>
          <w:rFonts w:ascii="Times New Roman" w:eastAsia="宋体" w:cs="宋体"/>
          <w:color w:val="auto"/>
          <w:kern w:val="2"/>
          <w:sz w:val="21"/>
          <w:szCs w:val="21"/>
        </w:rPr>
      </w:pPr>
      <w:r>
        <w:rPr>
          <w:rFonts w:hint="eastAsia" w:ascii="Times New Roman" w:eastAsia="宋体" w:cs="宋体"/>
          <w:color w:val="auto"/>
          <w:kern w:val="2"/>
          <w:sz w:val="21"/>
          <w:szCs w:val="21"/>
        </w:rPr>
        <w:t>7</w:t>
      </w:r>
      <w:r>
        <w:rPr>
          <w:rFonts w:ascii="Times New Roman" w:eastAsia="宋体" w:cs="宋体"/>
          <w:color w:val="auto"/>
          <w:kern w:val="2"/>
          <w:sz w:val="21"/>
          <w:szCs w:val="21"/>
        </w:rPr>
        <w:t>.</w:t>
      </w:r>
      <w:r>
        <w:rPr>
          <w:rFonts w:hint="eastAsia" w:ascii="Times New Roman" w:eastAsia="宋体" w:cs="宋体"/>
          <w:color w:val="auto"/>
          <w:kern w:val="2"/>
          <w:sz w:val="21"/>
          <w:szCs w:val="21"/>
          <w:lang w:val="en-US" w:eastAsia="zh-CN"/>
        </w:rPr>
        <w:t>1</w:t>
      </w:r>
      <w:r>
        <w:rPr>
          <w:rFonts w:ascii="Times New Roman" w:eastAsia="宋体" w:cs="宋体"/>
          <w:color w:val="auto"/>
          <w:kern w:val="2"/>
          <w:sz w:val="21"/>
          <w:szCs w:val="21"/>
        </w:rPr>
        <w:t xml:space="preserve">.2 </w:t>
      </w:r>
      <w:r>
        <w:rPr>
          <w:rFonts w:hint="eastAsia" w:ascii="Times New Roman" w:eastAsia="宋体" w:cs="宋体"/>
          <w:color w:val="auto"/>
          <w:kern w:val="2"/>
          <w:sz w:val="21"/>
          <w:szCs w:val="21"/>
        </w:rPr>
        <w:t>甲方提前</w:t>
      </w:r>
      <w:r>
        <w:rPr>
          <w:rFonts w:ascii="Times New Roman" w:eastAsia="宋体" w:cs="Times New Roman"/>
          <w:color w:val="auto"/>
          <w:kern w:val="2"/>
          <w:sz w:val="21"/>
          <w:szCs w:val="21"/>
        </w:rPr>
        <w:t>30</w:t>
      </w:r>
      <w:r>
        <w:rPr>
          <w:rFonts w:hint="eastAsia" w:ascii="Times New Roman" w:eastAsia="宋体" w:cs="宋体"/>
          <w:color w:val="auto"/>
          <w:kern w:val="2"/>
          <w:sz w:val="21"/>
          <w:szCs w:val="21"/>
        </w:rPr>
        <w:t>日书面通知乙方终止本临床试验；</w:t>
      </w:r>
    </w:p>
    <w:p>
      <w:pPr>
        <w:pStyle w:val="31"/>
        <w:spacing w:line="360" w:lineRule="auto"/>
        <w:ind w:left="1664" w:leftChars="500" w:hanging="624" w:hangingChars="300"/>
        <w:rPr>
          <w:rFonts w:ascii="Times New Roman" w:eastAsia="宋体" w:cs="宋体"/>
          <w:color w:val="auto"/>
          <w:kern w:val="2"/>
          <w:sz w:val="21"/>
          <w:szCs w:val="21"/>
        </w:rPr>
      </w:pPr>
      <w:r>
        <w:rPr>
          <w:rFonts w:hint="eastAsia" w:ascii="Times New Roman" w:eastAsia="宋体" w:cs="宋体"/>
          <w:color w:val="auto"/>
          <w:kern w:val="2"/>
          <w:sz w:val="21"/>
          <w:szCs w:val="21"/>
        </w:rPr>
        <w:t>7</w:t>
      </w:r>
      <w:r>
        <w:rPr>
          <w:rFonts w:ascii="Times New Roman" w:eastAsia="宋体" w:cs="宋体"/>
          <w:color w:val="auto"/>
          <w:kern w:val="2"/>
          <w:sz w:val="21"/>
          <w:szCs w:val="21"/>
        </w:rPr>
        <w:t>.</w:t>
      </w:r>
      <w:r>
        <w:rPr>
          <w:rFonts w:hint="eastAsia" w:ascii="Times New Roman" w:eastAsia="宋体" w:cs="宋体"/>
          <w:color w:val="auto"/>
          <w:kern w:val="2"/>
          <w:sz w:val="21"/>
          <w:szCs w:val="21"/>
          <w:lang w:val="en-US" w:eastAsia="zh-CN"/>
        </w:rPr>
        <w:t>1</w:t>
      </w:r>
      <w:r>
        <w:rPr>
          <w:rFonts w:ascii="Times New Roman" w:eastAsia="宋体" w:cs="宋体"/>
          <w:color w:val="auto"/>
          <w:kern w:val="2"/>
          <w:sz w:val="21"/>
          <w:szCs w:val="21"/>
        </w:rPr>
        <w:t xml:space="preserve">.3 </w:t>
      </w:r>
      <w:r>
        <w:rPr>
          <w:rFonts w:hint="eastAsia" w:ascii="Times New Roman" w:eastAsia="宋体" w:cs="宋体"/>
          <w:color w:val="auto"/>
          <w:kern w:val="2"/>
          <w:sz w:val="21"/>
          <w:szCs w:val="21"/>
        </w:rPr>
        <w:t>本次临床试验的批准文号被撤销、宣告无效或者本次临床实验方案被伦理委员会终止或暂停；</w:t>
      </w:r>
    </w:p>
    <w:p>
      <w:pPr>
        <w:pStyle w:val="31"/>
        <w:spacing w:line="360" w:lineRule="auto"/>
        <w:ind w:firstLine="1040" w:firstLineChars="500"/>
        <w:rPr>
          <w:rFonts w:ascii="Times New Roman" w:eastAsia="宋体" w:cs="宋体"/>
          <w:color w:val="auto"/>
          <w:kern w:val="2"/>
          <w:sz w:val="21"/>
          <w:szCs w:val="21"/>
        </w:rPr>
      </w:pPr>
      <w:r>
        <w:rPr>
          <w:rFonts w:ascii="Times New Roman" w:eastAsia="宋体" w:cs="宋体"/>
          <w:color w:val="auto"/>
          <w:kern w:val="2"/>
          <w:sz w:val="21"/>
          <w:szCs w:val="21"/>
        </w:rPr>
        <w:t>7.</w:t>
      </w:r>
      <w:r>
        <w:rPr>
          <w:rFonts w:hint="eastAsia" w:ascii="Times New Roman" w:eastAsia="宋体" w:cs="宋体"/>
          <w:color w:val="auto"/>
          <w:kern w:val="2"/>
          <w:sz w:val="21"/>
          <w:szCs w:val="21"/>
          <w:lang w:val="en-US" w:eastAsia="zh-CN"/>
        </w:rPr>
        <w:t>1</w:t>
      </w:r>
      <w:r>
        <w:rPr>
          <w:rFonts w:ascii="Times New Roman" w:eastAsia="宋体" w:cs="宋体"/>
          <w:color w:val="auto"/>
          <w:kern w:val="2"/>
          <w:sz w:val="21"/>
          <w:szCs w:val="21"/>
        </w:rPr>
        <w:t xml:space="preserve">.4 </w:t>
      </w:r>
      <w:r>
        <w:rPr>
          <w:rFonts w:hint="eastAsia" w:ascii="Times New Roman" w:eastAsia="宋体" w:cs="宋体"/>
          <w:color w:val="auto"/>
          <w:kern w:val="2"/>
          <w:sz w:val="21"/>
          <w:szCs w:val="21"/>
        </w:rPr>
        <w:t>发生不可抗力，导致本次临床试验无法继续进行。</w:t>
      </w:r>
    </w:p>
    <w:p>
      <w:pPr>
        <w:pStyle w:val="31"/>
        <w:spacing w:line="360" w:lineRule="auto"/>
        <w:ind w:left="832" w:leftChars="4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乙方同意在接到终止临床研究的通知后，在受试者医疗状况允许的限度内，立即终止临床研究行为并向甲方移交已完成部分的临床研究资料及剩余药品。</w:t>
      </w:r>
    </w:p>
    <w:p>
      <w:pPr>
        <w:pStyle w:val="31"/>
        <w:spacing w:line="360" w:lineRule="auto"/>
        <w:ind w:left="832" w:leftChars="200" w:hanging="416" w:hangingChars="200"/>
        <w:rPr>
          <w:rFonts w:ascii="Times New Roman" w:eastAsia="宋体" w:cs="宋体"/>
          <w:color w:val="auto"/>
          <w:kern w:val="2"/>
          <w:sz w:val="21"/>
          <w:szCs w:val="21"/>
        </w:rPr>
      </w:pPr>
      <w:r>
        <w:rPr>
          <w:rFonts w:hint="eastAsia" w:ascii="Times New Roman" w:eastAsia="宋体" w:cs="宋体"/>
          <w:color w:val="auto"/>
          <w:kern w:val="2"/>
          <w:sz w:val="21"/>
          <w:szCs w:val="21"/>
        </w:rPr>
        <w:t>7</w:t>
      </w:r>
      <w:r>
        <w:rPr>
          <w:rFonts w:ascii="Times New Roman" w:eastAsia="宋体" w:cs="宋体"/>
          <w:color w:val="auto"/>
          <w:kern w:val="2"/>
          <w:sz w:val="21"/>
          <w:szCs w:val="21"/>
        </w:rPr>
        <w:t>.</w:t>
      </w:r>
      <w:r>
        <w:rPr>
          <w:rFonts w:hint="eastAsia" w:ascii="Times New Roman" w:eastAsia="宋体" w:cs="宋体"/>
          <w:color w:val="auto"/>
          <w:kern w:val="2"/>
          <w:sz w:val="21"/>
          <w:szCs w:val="21"/>
          <w:lang w:val="en-US" w:eastAsia="zh-CN"/>
        </w:rPr>
        <w:t>2</w:t>
      </w:r>
      <w:r>
        <w:rPr>
          <w:rFonts w:ascii="Times New Roman" w:eastAsia="宋体" w:cs="宋体"/>
          <w:color w:val="auto"/>
          <w:kern w:val="2"/>
          <w:sz w:val="21"/>
          <w:szCs w:val="21"/>
        </w:rPr>
        <w:t xml:space="preserve"> </w:t>
      </w:r>
      <w:r>
        <w:rPr>
          <w:rFonts w:hint="eastAsia" w:ascii="Times New Roman" w:eastAsia="宋体" w:cs="宋体"/>
          <w:color w:val="auto"/>
          <w:kern w:val="2"/>
          <w:sz w:val="21"/>
          <w:szCs w:val="21"/>
        </w:rPr>
        <w:t>尽管有前述约定，但经双方协商一致并就后续处理事宜达成书面协议，书面递交乙方伦理委员会，并通过终止审查后，双方可随时终止本协议。</w:t>
      </w:r>
    </w:p>
    <w:p>
      <w:pPr>
        <w:pStyle w:val="31"/>
        <w:spacing w:line="360" w:lineRule="auto"/>
        <w:ind w:firstLine="416" w:firstLineChars="200"/>
        <w:rPr>
          <w:rFonts w:ascii="Times New Roman" w:eastAsia="宋体" w:cs="Times New Roman"/>
          <w:color w:val="auto"/>
          <w:kern w:val="2"/>
          <w:sz w:val="21"/>
          <w:szCs w:val="21"/>
        </w:rPr>
      </w:pPr>
      <w:r>
        <w:rPr>
          <w:rFonts w:hint="eastAsia" w:ascii="Times New Roman" w:eastAsia="宋体" w:cs="宋体"/>
          <w:color w:val="auto"/>
          <w:kern w:val="2"/>
          <w:sz w:val="21"/>
          <w:szCs w:val="21"/>
        </w:rPr>
        <w:t>7</w:t>
      </w:r>
      <w:r>
        <w:rPr>
          <w:rFonts w:ascii="Times New Roman" w:eastAsia="宋体" w:cs="宋体"/>
          <w:color w:val="auto"/>
          <w:kern w:val="2"/>
          <w:sz w:val="21"/>
          <w:szCs w:val="21"/>
        </w:rPr>
        <w:t>.</w:t>
      </w:r>
      <w:r>
        <w:rPr>
          <w:rFonts w:hint="eastAsia" w:ascii="Times New Roman" w:eastAsia="宋体" w:cs="宋体"/>
          <w:color w:val="auto"/>
          <w:kern w:val="2"/>
          <w:sz w:val="21"/>
          <w:szCs w:val="21"/>
          <w:lang w:val="en-US" w:eastAsia="zh-CN"/>
        </w:rPr>
        <w:t>3</w:t>
      </w:r>
      <w:r>
        <w:rPr>
          <w:rFonts w:ascii="Times New Roman" w:eastAsia="宋体" w:cs="宋体"/>
          <w:color w:val="auto"/>
          <w:kern w:val="2"/>
          <w:sz w:val="21"/>
          <w:szCs w:val="21"/>
        </w:rPr>
        <w:t xml:space="preserve"> </w:t>
      </w:r>
      <w:r>
        <w:rPr>
          <w:rFonts w:hint="eastAsia" w:ascii="Times New Roman" w:eastAsia="宋体" w:cs="宋体"/>
          <w:color w:val="auto"/>
          <w:kern w:val="2"/>
          <w:sz w:val="21"/>
          <w:szCs w:val="21"/>
        </w:rPr>
        <w:t>非经双方协商一致，并另行签署书面的补充协议，不得修改或变更本协议书。</w:t>
      </w:r>
    </w:p>
    <w:p>
      <w:pPr>
        <w:pStyle w:val="31"/>
        <w:spacing w:line="360" w:lineRule="auto"/>
        <w:rPr>
          <w:rFonts w:ascii="Times New Roman" w:eastAsia="宋体" w:cs="Times New Roman"/>
          <w:b/>
          <w:color w:val="auto"/>
          <w:kern w:val="2"/>
          <w:sz w:val="21"/>
          <w:szCs w:val="21"/>
        </w:rPr>
      </w:pPr>
      <w:r>
        <w:rPr>
          <w:rFonts w:ascii="Times New Roman" w:eastAsia="宋体" w:cs="Times New Roman"/>
          <w:b/>
          <w:color w:val="auto"/>
          <w:kern w:val="2"/>
          <w:sz w:val="21"/>
          <w:szCs w:val="21"/>
        </w:rPr>
        <w:t xml:space="preserve">8     </w:t>
      </w:r>
      <w:r>
        <w:rPr>
          <w:rFonts w:hint="eastAsia" w:ascii="Times New Roman" w:eastAsia="宋体" w:cs="Times New Roman"/>
          <w:b/>
          <w:color w:val="auto"/>
          <w:kern w:val="2"/>
          <w:sz w:val="21"/>
          <w:szCs w:val="21"/>
          <w:highlight w:val="none"/>
        </w:rPr>
        <w:t>保密义务</w:t>
      </w:r>
    </w:p>
    <w:p>
      <w:pPr>
        <w:pStyle w:val="31"/>
        <w:spacing w:line="360" w:lineRule="auto"/>
        <w:ind w:left="832" w:leftChars="200" w:hanging="416" w:hangingChars="2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8.1</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乙方及乙方所有参与、接触本合同项目研究或项目管理等相关的人员应对本合同内容、本次临床研究中产生的资料或信息（包括临床研究方案、研究者手册、各种会议纪要及相关资料、临床研究数据及研究结果等）、所有由甲方提供给乙方的有关研究药物的信息或资料、按照GCP要求应保密的文件以及在合同履行过程中获知的甲方的商业秘密等保密事项严格保密，并对上述保密事项采取必要的保密措施。未经甲方书面同意，不得以任何形式对外披露、泄露前述保密事项，也不得将其运用于与执行本合同无关的事项。</w:t>
      </w:r>
    </w:p>
    <w:p>
      <w:pPr>
        <w:pStyle w:val="31"/>
        <w:spacing w:line="360" w:lineRule="auto"/>
        <w:ind w:left="832" w:leftChars="200" w:hanging="416" w:hangingChars="2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8</w:t>
      </w:r>
      <w:r>
        <w:rPr>
          <w:rFonts w:ascii="Times New Roman" w:eastAsia="宋体" w:cs="Times New Roman"/>
          <w:color w:val="auto"/>
          <w:kern w:val="2"/>
          <w:sz w:val="21"/>
          <w:szCs w:val="21"/>
        </w:rPr>
        <w:t xml:space="preserve">.2 </w:t>
      </w:r>
      <w:r>
        <w:rPr>
          <w:rFonts w:hint="eastAsia" w:ascii="Times New Roman" w:eastAsia="宋体" w:cs="Times New Roman"/>
          <w:color w:val="auto"/>
          <w:kern w:val="2"/>
          <w:sz w:val="21"/>
          <w:szCs w:val="21"/>
        </w:rPr>
        <w:t>乙方需要求其参加、接触本合同项目研究或项目管理等相关人员严格遵守上述保密义务，并采取合理的必要的保密措施。</w:t>
      </w:r>
    </w:p>
    <w:p>
      <w:pPr>
        <w:pStyle w:val="31"/>
        <w:spacing w:line="360" w:lineRule="auto"/>
        <w:ind w:left="832" w:leftChars="200" w:hanging="416" w:hangingChars="2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8.3 </w:t>
      </w:r>
      <w:r>
        <w:rPr>
          <w:rFonts w:hint="eastAsia" w:ascii="Times New Roman" w:eastAsia="宋体" w:cs="Times New Roman"/>
          <w:color w:val="auto"/>
          <w:kern w:val="2"/>
          <w:sz w:val="21"/>
          <w:szCs w:val="21"/>
        </w:rPr>
        <w:t>未经甲方书面同意，乙方不得私自复制甲方提供的所有资料，并应在试验完成后返还或应甲方要求销毁甲方提供的所有资料（需存档备案的除外）和未使用完的样品。</w:t>
      </w:r>
    </w:p>
    <w:p>
      <w:pPr>
        <w:pStyle w:val="31"/>
        <w:spacing w:line="360" w:lineRule="auto"/>
        <w:ind w:left="832" w:leftChars="200" w:hanging="416" w:hangingChars="200"/>
        <w:rPr>
          <w:rFonts w:hint="eastAsia" w:ascii="Times New Roman" w:eastAsia="宋体" w:cs="Times New Roman"/>
          <w:color w:val="auto"/>
          <w:kern w:val="2"/>
          <w:sz w:val="21"/>
          <w:szCs w:val="21"/>
        </w:rPr>
      </w:pPr>
      <w:r>
        <w:rPr>
          <w:rFonts w:ascii="Times New Roman" w:eastAsia="宋体" w:cs="Times New Roman"/>
          <w:color w:val="auto"/>
          <w:kern w:val="2"/>
          <w:sz w:val="21"/>
          <w:szCs w:val="21"/>
        </w:rPr>
        <w:t xml:space="preserve">8.4 </w:t>
      </w:r>
      <w:r>
        <w:rPr>
          <w:rFonts w:hint="eastAsia" w:ascii="Times New Roman" w:eastAsia="宋体" w:cs="Times New Roman"/>
          <w:color w:val="auto"/>
          <w:kern w:val="2"/>
          <w:sz w:val="21"/>
          <w:szCs w:val="21"/>
        </w:rPr>
        <w:t>未经甲方书面同意，乙方不得在学术会议、刊物等传播媒体上或者通过其他公开途径将该药物临床试验等资料进行论文发表或与第三方交流。</w:t>
      </w:r>
    </w:p>
    <w:p>
      <w:pPr>
        <w:pStyle w:val="31"/>
        <w:spacing w:line="360" w:lineRule="auto"/>
        <w:ind w:left="832" w:leftChars="200" w:hanging="416" w:hangingChars="200"/>
        <w:rPr>
          <w:rFonts w:hint="eastAsia" w:ascii="Times New Roman" w:hAnsi="Times New Roman" w:eastAsia="宋体" w:cs="宋体"/>
          <w:color w:val="auto"/>
          <w:kern w:val="2"/>
          <w:sz w:val="21"/>
          <w:szCs w:val="21"/>
          <w:lang w:val="en-US" w:eastAsia="zh-CN" w:bidi="ar-SA"/>
        </w:rPr>
      </w:pPr>
      <w:r>
        <w:rPr>
          <w:rFonts w:hint="eastAsia" w:ascii="Times New Roman" w:eastAsia="宋体" w:cs="Times New Roman"/>
          <w:color w:val="auto"/>
          <w:kern w:val="2"/>
          <w:sz w:val="21"/>
          <w:szCs w:val="21"/>
          <w:lang w:val="en-US" w:eastAsia="zh-CN"/>
        </w:rPr>
        <w:t xml:space="preserve">8.5 </w:t>
      </w:r>
      <w:r>
        <w:rPr>
          <w:rFonts w:hint="eastAsia" w:ascii="Times New Roman" w:hAnsi="Times New Roman" w:eastAsia="宋体" w:cs="宋体"/>
          <w:color w:val="auto"/>
          <w:kern w:val="2"/>
          <w:sz w:val="21"/>
          <w:szCs w:val="21"/>
          <w:lang w:val="en-US" w:eastAsia="zh-CN" w:bidi="ar-SA"/>
        </w:rPr>
        <w:t>甲方在协议履行过程中，知悉乙方的商业秘密等保密信息以及患者隐私等信息、资料的，应负有保密的义务。</w:t>
      </w:r>
    </w:p>
    <w:p>
      <w:pPr>
        <w:pStyle w:val="31"/>
        <w:spacing w:line="360" w:lineRule="auto"/>
        <w:ind w:left="832" w:leftChars="200" w:hanging="416" w:hangingChars="200"/>
        <w:rPr>
          <w:rFonts w:hint="eastAsia" w:ascii="Times New Roman" w:hAnsi="Times New Roman" w:eastAsia="宋体" w:cs="宋体"/>
          <w:color w:val="auto"/>
          <w:kern w:val="2"/>
          <w:sz w:val="21"/>
          <w:szCs w:val="21"/>
          <w:lang w:val="en-US" w:eastAsia="zh-CN" w:bidi="ar-SA"/>
        </w:rPr>
      </w:pPr>
      <w:r>
        <w:rPr>
          <w:rFonts w:hint="eastAsia" w:ascii="Times New Roman" w:hAnsi="Times New Roman" w:eastAsia="宋体" w:cs="宋体"/>
          <w:color w:val="auto"/>
          <w:kern w:val="2"/>
          <w:sz w:val="21"/>
          <w:szCs w:val="21"/>
          <w:lang w:val="en-US" w:eastAsia="zh-CN" w:bidi="ar-SA"/>
        </w:rPr>
        <w:t>8.6</w:t>
      </w:r>
      <w:r>
        <w:rPr>
          <w:rFonts w:hint="eastAsia" w:ascii="Times New Roman" w:eastAsia="宋体" w:cs="宋体"/>
          <w:color w:val="auto"/>
          <w:kern w:val="2"/>
          <w:sz w:val="21"/>
          <w:szCs w:val="21"/>
          <w:lang w:val="en-US" w:eastAsia="zh-CN" w:bidi="ar-SA"/>
        </w:rPr>
        <w:t xml:space="preserve"> </w:t>
      </w:r>
      <w:r>
        <w:rPr>
          <w:rFonts w:hint="eastAsia" w:ascii="Times New Roman" w:hAnsi="Times New Roman" w:eastAsia="宋体" w:cs="宋体"/>
          <w:color w:val="auto"/>
          <w:kern w:val="2"/>
          <w:sz w:val="21"/>
          <w:szCs w:val="21"/>
          <w:lang w:val="en-US" w:eastAsia="zh-CN" w:bidi="ar-SA"/>
        </w:rPr>
        <w:t>如任何一方违反上述约定，给对方造成经济损失或其他不利影响的，守约方有权向对方追究经济赔偿责任，并要求对方消除影响。</w:t>
      </w:r>
    </w:p>
    <w:p>
      <w:pPr>
        <w:pStyle w:val="31"/>
        <w:spacing w:line="360" w:lineRule="auto"/>
        <w:ind w:left="832" w:leftChars="200" w:hanging="416" w:hangingChars="200"/>
        <w:rPr>
          <w:rFonts w:ascii="Times New Roman" w:eastAsia="宋体" w:cs="Times New Roman"/>
          <w:color w:val="auto"/>
          <w:kern w:val="2"/>
          <w:sz w:val="21"/>
          <w:szCs w:val="21"/>
        </w:rPr>
      </w:pPr>
      <w:r>
        <w:rPr>
          <w:rFonts w:ascii="Times New Roman" w:eastAsia="宋体" w:cs="Times New Roman"/>
          <w:color w:val="auto"/>
          <w:kern w:val="2"/>
          <w:sz w:val="21"/>
          <w:szCs w:val="21"/>
        </w:rPr>
        <w:t>8.</w:t>
      </w:r>
      <w:r>
        <w:rPr>
          <w:rFonts w:hint="eastAsia" w:ascii="Times New Roman" w:eastAsia="宋体" w:cs="Times New Roman"/>
          <w:color w:val="auto"/>
          <w:kern w:val="2"/>
          <w:sz w:val="21"/>
          <w:szCs w:val="21"/>
          <w:lang w:val="en-US" w:eastAsia="zh-CN"/>
        </w:rPr>
        <w:t>7</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本条款效力不因试验或本合同的中止或终止而免除，</w:t>
      </w:r>
      <w:r>
        <w:rPr>
          <w:rFonts w:hint="eastAsia" w:ascii="Times New Roman" w:hAnsi="Times New Roman" w:eastAsia="宋体" w:cs="宋体"/>
          <w:color w:val="auto"/>
          <w:kern w:val="2"/>
          <w:sz w:val="21"/>
          <w:szCs w:val="21"/>
          <w:lang w:val="en-US" w:eastAsia="zh-CN" w:bidi="ar-SA"/>
        </w:rPr>
        <w:t>双方</w:t>
      </w:r>
      <w:r>
        <w:rPr>
          <w:rFonts w:hint="eastAsia" w:ascii="Times New Roman" w:eastAsia="宋体" w:cs="Times New Roman"/>
          <w:color w:val="auto"/>
          <w:kern w:val="2"/>
          <w:sz w:val="21"/>
          <w:szCs w:val="21"/>
        </w:rPr>
        <w:t>仍应负保密义务。</w:t>
      </w:r>
    </w:p>
    <w:p>
      <w:pPr>
        <w:pStyle w:val="31"/>
        <w:spacing w:line="360" w:lineRule="auto"/>
        <w:rPr>
          <w:rFonts w:ascii="Times New Roman" w:eastAsia="宋体" w:cs="Times New Roman"/>
          <w:b/>
          <w:color w:val="auto"/>
          <w:kern w:val="2"/>
          <w:sz w:val="21"/>
          <w:szCs w:val="21"/>
        </w:rPr>
      </w:pPr>
      <w:r>
        <w:rPr>
          <w:rFonts w:ascii="Times New Roman" w:eastAsia="宋体" w:cs="Times New Roman"/>
          <w:b/>
          <w:color w:val="auto"/>
          <w:kern w:val="2"/>
          <w:sz w:val="21"/>
          <w:szCs w:val="21"/>
        </w:rPr>
        <w:t xml:space="preserve">9   </w:t>
      </w:r>
      <w:r>
        <w:rPr>
          <w:rFonts w:hint="eastAsia" w:ascii="Times New Roman" w:eastAsia="宋体" w:cs="Times New Roman"/>
          <w:b/>
          <w:color w:val="auto"/>
          <w:kern w:val="2"/>
          <w:sz w:val="21"/>
          <w:szCs w:val="21"/>
        </w:rPr>
        <w:t>知识产权</w:t>
      </w:r>
    </w:p>
    <w:p>
      <w:pPr>
        <w:pStyle w:val="31"/>
        <w:spacing w:line="360" w:lineRule="auto"/>
        <w:ind w:left="832" w:leftChars="200" w:hanging="416" w:hangingChars="2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9.1</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合同各方确定，因履行本合同所产生的研究成果（包括但不限于临床研究方案、研究者手册、各种会议纪要及相关资料、临床试验数据、临床试验总结报告）及其相关知识产权归甲方所有，这些权利包括著作权、专利申请权、专利权、技术秘密等。</w:t>
      </w:r>
    </w:p>
    <w:p>
      <w:pPr>
        <w:pStyle w:val="31"/>
        <w:spacing w:line="360" w:lineRule="auto"/>
        <w:ind w:left="832" w:leftChars="200" w:hanging="416" w:hangingChars="2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9.2 </w:t>
      </w:r>
      <w:bookmarkStart w:id="8" w:name="_GoBack"/>
      <w:r>
        <w:rPr>
          <w:rFonts w:ascii="Times New Roman" w:eastAsia="宋体" w:cs="Times New Roman"/>
          <w:color w:val="auto"/>
          <w:kern w:val="2"/>
          <w:sz w:val="21"/>
          <w:szCs w:val="21"/>
        </w:rPr>
        <w:t>乙方应严格按照甲方的研究方案开展研究，因该研究方案引起的第三方合法权利侵权由甲方承担责任，第三方合法权利包含第三方所拥有的技术诀窍、专利、著作权、《中华人民共和国反不正当竞争法》等法律法规所规定的商业秘密等</w:t>
      </w:r>
      <w:r>
        <w:rPr>
          <w:rFonts w:hint="eastAsia" w:ascii="Times New Roman" w:eastAsia="宋体" w:cs="Times New Roman"/>
          <w:color w:val="auto"/>
          <w:kern w:val="2"/>
          <w:sz w:val="21"/>
          <w:szCs w:val="21"/>
        </w:rPr>
        <w:t>。</w:t>
      </w:r>
      <w:bookmarkEnd w:id="8"/>
    </w:p>
    <w:p>
      <w:pPr>
        <w:pStyle w:val="31"/>
        <w:spacing w:line="360" w:lineRule="auto"/>
        <w:rPr>
          <w:rFonts w:ascii="Times New Roman" w:eastAsia="宋体" w:cs="Times New Roman"/>
          <w:color w:val="auto"/>
          <w:kern w:val="2"/>
          <w:sz w:val="21"/>
          <w:szCs w:val="21"/>
        </w:rPr>
      </w:pPr>
      <w:r>
        <w:rPr>
          <w:rFonts w:hint="eastAsia" w:ascii="Times New Roman" w:eastAsia="宋体" w:cs="Times New Roman"/>
          <w:b/>
          <w:color w:val="auto"/>
          <w:kern w:val="2"/>
          <w:sz w:val="21"/>
          <w:szCs w:val="21"/>
        </w:rPr>
        <w:t>1</w:t>
      </w:r>
      <w:r>
        <w:rPr>
          <w:rFonts w:ascii="Times New Roman" w:eastAsia="宋体" w:cs="Times New Roman"/>
          <w:b/>
          <w:color w:val="auto"/>
          <w:kern w:val="2"/>
          <w:sz w:val="21"/>
          <w:szCs w:val="21"/>
        </w:rPr>
        <w:t xml:space="preserve">0  </w:t>
      </w:r>
      <w:r>
        <w:rPr>
          <w:rFonts w:hint="eastAsia" w:ascii="Times New Roman" w:eastAsia="宋体" w:cs="Times New Roman"/>
          <w:b/>
          <w:color w:val="auto"/>
          <w:kern w:val="2"/>
          <w:sz w:val="21"/>
          <w:szCs w:val="21"/>
        </w:rPr>
        <w:t>违约责任</w:t>
      </w:r>
    </w:p>
    <w:p>
      <w:pPr>
        <w:pStyle w:val="31"/>
        <w:spacing w:line="360" w:lineRule="auto"/>
        <w:ind w:left="1040" w:leftChars="200" w:hanging="624" w:hangingChars="300"/>
        <w:rPr>
          <w:rFonts w:hint="eastAsia" w:ascii="Times New Roman" w:hAnsi="Times New Roman" w:eastAsia="宋体" w:cs="宋体"/>
          <w:color w:val="auto"/>
          <w:kern w:val="2"/>
          <w:sz w:val="21"/>
          <w:szCs w:val="21"/>
          <w:lang w:val="en-US" w:eastAsia="zh-CN" w:bidi="ar-SA"/>
        </w:rPr>
      </w:pPr>
      <w:r>
        <w:rPr>
          <w:rFonts w:hint="eastAsia" w:ascii="Times New Roman" w:eastAsia="宋体" w:cs="Times New Roman"/>
          <w:color w:val="auto"/>
          <w:kern w:val="2"/>
          <w:sz w:val="21"/>
          <w:szCs w:val="21"/>
        </w:rPr>
        <w:t>10.1  乙方未按本合同规定妥善保管试验资料或未按约定履行保密义务给甲方造成损失的，乙方须承担赔偿责任</w:t>
      </w:r>
      <w:r>
        <w:rPr>
          <w:rFonts w:hint="eastAsia" w:ascii="Times New Roman" w:eastAsia="宋体" w:cs="Times New Roman"/>
          <w:color w:val="auto"/>
          <w:kern w:val="2"/>
          <w:sz w:val="21"/>
          <w:szCs w:val="21"/>
          <w:lang w:eastAsia="zh-CN"/>
        </w:rPr>
        <w:t>，</w:t>
      </w:r>
      <w:r>
        <w:rPr>
          <w:rFonts w:hint="eastAsia" w:ascii="Times New Roman" w:hAnsi="Times New Roman" w:eastAsia="宋体" w:cs="宋体"/>
          <w:color w:val="auto"/>
          <w:kern w:val="2"/>
          <w:sz w:val="21"/>
          <w:szCs w:val="21"/>
          <w:lang w:val="en-US" w:eastAsia="zh-CN" w:bidi="ar-SA"/>
        </w:rPr>
        <w:t>甲、乙双方未按约定履行保密义务给对方造成损失的，违约方须承担赔偿责任。</w:t>
      </w:r>
    </w:p>
    <w:p>
      <w:pPr>
        <w:pStyle w:val="31"/>
        <w:spacing w:line="360" w:lineRule="auto"/>
        <w:ind w:left="1040" w:leftChars="200" w:hanging="624" w:hangingChars="3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10.2  </w:t>
      </w:r>
      <w:r>
        <w:rPr>
          <w:rFonts w:hint="eastAsia" w:ascii="Times New Roman" w:eastAsia="宋体" w:cs="Times New Roman"/>
          <w:color w:val="auto"/>
          <w:kern w:val="2"/>
          <w:sz w:val="21"/>
          <w:szCs w:val="21"/>
        </w:rPr>
        <w:t xml:space="preserve">甲乙双方保证本合同涉及的全部技术内容具有合法性，保证不因本合同的履行而侵犯他人的合法 </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权益，否则由行为的实施者承担法律责任。</w:t>
      </w:r>
    </w:p>
    <w:p>
      <w:pPr>
        <w:pStyle w:val="31"/>
        <w:spacing w:line="360" w:lineRule="auto"/>
        <w:ind w:left="1040" w:leftChars="200" w:hanging="624" w:hangingChars="300"/>
        <w:rPr>
          <w:rFonts w:hint="eastAsia" w:ascii="Times New Roman" w:eastAsia="仿宋" w:cs="Times New Roman"/>
          <w:color w:val="auto"/>
          <w:kern w:val="2"/>
          <w:sz w:val="21"/>
          <w:szCs w:val="21"/>
          <w:lang w:eastAsia="zh-CN"/>
        </w:rPr>
      </w:pPr>
      <w:r>
        <w:rPr>
          <w:rFonts w:ascii="Times New Roman" w:eastAsia="宋体" w:cs="Times New Roman"/>
          <w:color w:val="auto"/>
          <w:kern w:val="2"/>
          <w:sz w:val="21"/>
          <w:szCs w:val="21"/>
        </w:rPr>
        <w:t xml:space="preserve">10.3  </w:t>
      </w:r>
      <w:r>
        <w:rPr>
          <w:rFonts w:hint="eastAsia" w:ascii="Times New Roman" w:eastAsia="宋体" w:cs="Times New Roman"/>
          <w:color w:val="auto"/>
          <w:kern w:val="2"/>
          <w:sz w:val="21"/>
          <w:szCs w:val="21"/>
        </w:rPr>
        <w:t>若乙方无正当理由单方解除合同、终止试验，须及时将已完成部分的全部研究资料向甲方移交，</w:t>
      </w:r>
      <w:r>
        <w:rPr>
          <w:rFonts w:hint="eastAsia" w:ascii="Times New Roman" w:hAnsi="Times New Roman" w:eastAsia="宋体" w:cs="宋体"/>
          <w:color w:val="auto"/>
          <w:kern w:val="2"/>
          <w:sz w:val="21"/>
          <w:szCs w:val="21"/>
          <w:lang w:val="en-US" w:eastAsia="zh-CN" w:bidi="ar-SA"/>
        </w:rPr>
        <w:t>并将未完成的临床试验工作相应的临床试验费用退还给甲方。</w:t>
      </w:r>
    </w:p>
    <w:p>
      <w:pPr>
        <w:pStyle w:val="31"/>
        <w:spacing w:line="360" w:lineRule="auto"/>
        <w:rPr>
          <w:rFonts w:ascii="Times New Roman" w:eastAsia="宋体" w:cs="Times New Roman"/>
          <w:b/>
          <w:color w:val="auto"/>
          <w:kern w:val="2"/>
          <w:sz w:val="21"/>
          <w:szCs w:val="21"/>
        </w:rPr>
      </w:pPr>
      <w:r>
        <w:rPr>
          <w:rFonts w:hint="eastAsia" w:ascii="Times New Roman" w:eastAsia="宋体" w:cs="宋体"/>
          <w:b/>
          <w:color w:val="auto"/>
          <w:kern w:val="2"/>
          <w:sz w:val="21"/>
          <w:szCs w:val="21"/>
        </w:rPr>
        <w:t>1</w:t>
      </w:r>
      <w:r>
        <w:rPr>
          <w:rFonts w:ascii="Times New Roman" w:eastAsia="宋体" w:cs="宋体"/>
          <w:b/>
          <w:color w:val="auto"/>
          <w:kern w:val="2"/>
          <w:sz w:val="21"/>
          <w:szCs w:val="21"/>
        </w:rPr>
        <w:t xml:space="preserve">1   </w:t>
      </w:r>
      <w:r>
        <w:rPr>
          <w:rFonts w:hint="eastAsia" w:ascii="Times New Roman" w:eastAsia="宋体" w:cs="宋体"/>
          <w:b/>
          <w:color w:val="auto"/>
          <w:kern w:val="2"/>
          <w:sz w:val="21"/>
          <w:szCs w:val="21"/>
        </w:rPr>
        <w:t>争议解决与法律适用</w:t>
      </w:r>
    </w:p>
    <w:p>
      <w:pPr>
        <w:pStyle w:val="31"/>
        <w:spacing w:line="360" w:lineRule="auto"/>
        <w:ind w:firstLine="520" w:firstLineChars="250"/>
        <w:rPr>
          <w:rFonts w:hint="eastAsia" w:ascii="宋体" w:hAnsi="宋体" w:eastAsia="宋体" w:cs="宋体"/>
          <w:color w:val="auto"/>
          <w:kern w:val="2"/>
          <w:sz w:val="21"/>
          <w:szCs w:val="21"/>
        </w:rPr>
      </w:pPr>
      <w:r>
        <w:rPr>
          <w:rFonts w:hint="eastAsia" w:ascii="Times New Roman" w:eastAsia="宋体" w:cs="宋体"/>
          <w:color w:val="auto"/>
          <w:kern w:val="2"/>
          <w:sz w:val="21"/>
          <w:szCs w:val="21"/>
        </w:rPr>
        <w:t>因本合同发生争议，由双方协商解决；协商不成，</w:t>
      </w:r>
      <w:r>
        <w:rPr>
          <w:rFonts w:hint="eastAsia" w:ascii="宋体" w:hAnsi="宋体" w:eastAsia="宋体" w:cs="宋体"/>
          <w:color w:val="auto"/>
          <w:sz w:val="21"/>
          <w:szCs w:val="21"/>
        </w:rPr>
        <w:t>双方选择向乙方所在地人民法院提起诉讼裁决。</w:t>
      </w:r>
    </w:p>
    <w:p>
      <w:pPr>
        <w:pStyle w:val="31"/>
        <w:spacing w:line="360" w:lineRule="auto"/>
        <w:rPr>
          <w:rFonts w:ascii="Times New Roman" w:eastAsia="宋体" w:cs="宋体"/>
          <w:b/>
          <w:color w:val="auto"/>
          <w:kern w:val="2"/>
          <w:sz w:val="21"/>
          <w:szCs w:val="21"/>
        </w:rPr>
      </w:pPr>
      <w:r>
        <w:rPr>
          <w:rFonts w:hint="eastAsia" w:ascii="Times New Roman" w:eastAsia="宋体" w:cs="宋体"/>
          <w:b/>
          <w:color w:val="auto"/>
          <w:kern w:val="2"/>
          <w:sz w:val="21"/>
          <w:szCs w:val="21"/>
        </w:rPr>
        <w:t>1</w:t>
      </w:r>
      <w:r>
        <w:rPr>
          <w:rFonts w:ascii="Times New Roman" w:eastAsia="宋体" w:cs="宋体"/>
          <w:b/>
          <w:color w:val="auto"/>
          <w:kern w:val="2"/>
          <w:sz w:val="21"/>
          <w:szCs w:val="21"/>
        </w:rPr>
        <w:t xml:space="preserve">2   </w:t>
      </w:r>
      <w:r>
        <w:rPr>
          <w:rFonts w:hint="eastAsia" w:ascii="Times New Roman" w:eastAsia="宋体" w:cs="宋体"/>
          <w:b/>
          <w:color w:val="auto"/>
          <w:kern w:val="2"/>
          <w:sz w:val="21"/>
          <w:szCs w:val="21"/>
        </w:rPr>
        <w:t>廉洁条款</w:t>
      </w:r>
    </w:p>
    <w:p>
      <w:pPr>
        <w:pStyle w:val="31"/>
        <w:spacing w:line="360" w:lineRule="auto"/>
        <w:ind w:firstLine="624" w:firstLineChars="3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12.1</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甲方责任：</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甲方有责任向乙方介绍本单位有关廉洁合作管理的各项规定。</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甲方有责任对本单位人员进行廉洁合作管理规定的教育。</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甲方人员应严格遵守本单位有关廉洁合作管理的规定，不得接受乙方带有娱乐性质的宴请，不得接受任何形式的实物、现金或礼券。</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甲方在合作期间发现甲方人员任何形式的索贿行为，均应及时采取措施予以制止，并及时通报给乙方单位领导。</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甲方人员如违反廉洁合作管理规定，甲方应视情节轻重、影响大小给予行政及经济处罚。</w:t>
      </w:r>
    </w:p>
    <w:p>
      <w:pPr>
        <w:pStyle w:val="31"/>
        <w:numPr>
          <w:ilvl w:val="2"/>
          <w:numId w:val="6"/>
        </w:numPr>
        <w:spacing w:line="360" w:lineRule="auto"/>
        <w:rPr>
          <w:rFonts w:ascii="Times New Roman" w:eastAsia="宋体" w:cs="Times New Roman"/>
          <w:color w:val="auto"/>
          <w:kern w:val="2"/>
          <w:sz w:val="21"/>
          <w:szCs w:val="21"/>
        </w:rPr>
      </w:pPr>
      <w:r>
        <w:rPr>
          <w:rFonts w:hint="eastAsia" w:ascii="Times New Roman" w:eastAsia="宋体" w:cs="Times New Roman"/>
          <w:color w:val="auto"/>
          <w:kern w:val="2"/>
          <w:sz w:val="21"/>
          <w:szCs w:val="21"/>
        </w:rPr>
        <w:t>对于乙方举报甲方人员违反廉洁合作规定的情况，甲方应及时调查，根据调查情况进行严肃处理。</w:t>
      </w:r>
    </w:p>
    <w:p>
      <w:pPr>
        <w:pStyle w:val="31"/>
        <w:spacing w:line="360" w:lineRule="auto"/>
        <w:ind w:firstLine="624" w:firstLineChars="3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12.2</w:t>
      </w:r>
      <w:r>
        <w:rPr>
          <w:rFonts w:ascii="Times New Roman" w:eastAsia="宋体" w:cs="Times New Roman"/>
          <w:color w:val="auto"/>
          <w:kern w:val="2"/>
          <w:sz w:val="21"/>
          <w:szCs w:val="21"/>
        </w:rPr>
        <w:t xml:space="preserve"> </w:t>
      </w:r>
      <w:r>
        <w:rPr>
          <w:rFonts w:hint="eastAsia" w:ascii="Times New Roman" w:eastAsia="宋体" w:cs="Times New Roman"/>
          <w:color w:val="auto"/>
          <w:kern w:val="2"/>
          <w:sz w:val="21"/>
          <w:szCs w:val="21"/>
        </w:rPr>
        <w:t>乙方责任：</w:t>
      </w:r>
    </w:p>
    <w:p>
      <w:pPr>
        <w:pStyle w:val="31"/>
        <w:spacing w:line="360" w:lineRule="auto"/>
        <w:ind w:left="1038"/>
        <w:rPr>
          <w:rFonts w:ascii="Times New Roman" w:eastAsia="宋体" w:cs="Times New Roman"/>
          <w:color w:val="auto"/>
          <w:kern w:val="2"/>
          <w:sz w:val="21"/>
          <w:szCs w:val="21"/>
        </w:rPr>
      </w:pPr>
      <w:r>
        <w:rPr>
          <w:rFonts w:hint="eastAsia" w:ascii="Times New Roman" w:eastAsia="宋体" w:cs="Times New Roman"/>
          <w:color w:val="auto"/>
          <w:kern w:val="2"/>
          <w:sz w:val="21"/>
          <w:szCs w:val="21"/>
        </w:rPr>
        <w:t>1</w:t>
      </w:r>
      <w:r>
        <w:rPr>
          <w:rFonts w:ascii="Times New Roman" w:eastAsia="宋体" w:cs="Times New Roman"/>
          <w:color w:val="auto"/>
          <w:kern w:val="2"/>
          <w:sz w:val="21"/>
          <w:szCs w:val="21"/>
        </w:rPr>
        <w:t xml:space="preserve">2.2.1   </w:t>
      </w:r>
      <w:r>
        <w:rPr>
          <w:rFonts w:hint="eastAsia" w:ascii="Times New Roman" w:eastAsia="宋体" w:cs="Times New Roman"/>
          <w:color w:val="auto"/>
          <w:kern w:val="2"/>
          <w:sz w:val="21"/>
          <w:szCs w:val="21"/>
        </w:rPr>
        <w:t>乙方应保证乙方有关人员了解甲方单位有关廉洁合作管理规定，并遵照执行。</w:t>
      </w:r>
    </w:p>
    <w:p>
      <w:pPr>
        <w:pStyle w:val="31"/>
        <w:spacing w:line="360" w:lineRule="auto"/>
        <w:ind w:left="1872" w:leftChars="500" w:hanging="832" w:hangingChars="400"/>
        <w:rPr>
          <w:rFonts w:ascii="Times New Roman" w:eastAsia="宋体" w:cs="Times New Roman"/>
          <w:color w:val="auto"/>
          <w:kern w:val="2"/>
          <w:sz w:val="21"/>
          <w:szCs w:val="21"/>
        </w:rPr>
      </w:pPr>
      <w:r>
        <w:rPr>
          <w:rFonts w:hint="eastAsia" w:ascii="Times New Roman" w:eastAsia="宋体" w:cs="Times New Roman"/>
          <w:color w:val="auto"/>
          <w:kern w:val="2"/>
          <w:sz w:val="21"/>
          <w:szCs w:val="21"/>
        </w:rPr>
        <w:t>1</w:t>
      </w:r>
      <w:r>
        <w:rPr>
          <w:rFonts w:ascii="Times New Roman" w:eastAsia="宋体" w:cs="Times New Roman"/>
          <w:color w:val="auto"/>
          <w:kern w:val="2"/>
          <w:sz w:val="21"/>
          <w:szCs w:val="21"/>
        </w:rPr>
        <w:t xml:space="preserve">2.2.2   </w:t>
      </w:r>
      <w:r>
        <w:rPr>
          <w:rFonts w:hint="eastAsia" w:ascii="Times New Roman" w:eastAsia="宋体" w:cs="Times New Roman"/>
          <w:color w:val="auto"/>
          <w:kern w:val="2"/>
          <w:sz w:val="21"/>
          <w:szCs w:val="21"/>
        </w:rPr>
        <w:t>乙方不得邀请甲方人员参加带有娱乐性的宴请，不得以任何形式赠送实物、现金或礼券。</w:t>
      </w:r>
    </w:p>
    <w:p>
      <w:pPr>
        <w:pStyle w:val="31"/>
        <w:spacing w:line="360" w:lineRule="auto"/>
        <w:ind w:left="1872" w:leftChars="500" w:hanging="832" w:hangingChars="4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12.2.3   </w:t>
      </w:r>
      <w:r>
        <w:rPr>
          <w:rFonts w:hint="eastAsia" w:ascii="Times New Roman" w:eastAsia="宋体" w:cs="Times New Roman"/>
          <w:color w:val="auto"/>
          <w:kern w:val="2"/>
          <w:sz w:val="21"/>
          <w:szCs w:val="21"/>
        </w:rPr>
        <w:t>乙方在合作期间发现乙方人员向甲方人员任何形式的行贿行为，均应及时采取措施予以制止，并及时通报给甲方。</w:t>
      </w:r>
    </w:p>
    <w:p>
      <w:pPr>
        <w:pStyle w:val="31"/>
        <w:spacing w:line="360" w:lineRule="auto"/>
        <w:ind w:left="1872" w:leftChars="500" w:hanging="832" w:hangingChars="4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12.2.4   </w:t>
      </w:r>
      <w:r>
        <w:rPr>
          <w:rFonts w:hint="eastAsia" w:ascii="Times New Roman" w:eastAsia="宋体" w:cs="Times New Roman"/>
          <w:color w:val="auto"/>
          <w:kern w:val="2"/>
          <w:sz w:val="21"/>
          <w:szCs w:val="21"/>
        </w:rPr>
        <w:t>乙方有责任接受甲方对乙方在合作期间廉洁合作管理执行情况的监督。</w:t>
      </w:r>
    </w:p>
    <w:p>
      <w:pPr>
        <w:pStyle w:val="31"/>
        <w:spacing w:line="360" w:lineRule="auto"/>
        <w:ind w:left="1872" w:leftChars="500" w:hanging="832" w:hangingChars="400"/>
        <w:rPr>
          <w:rFonts w:ascii="Times New Roman" w:eastAsia="宋体" w:cs="Times New Roman"/>
          <w:color w:val="auto"/>
          <w:kern w:val="2"/>
          <w:sz w:val="21"/>
          <w:szCs w:val="21"/>
        </w:rPr>
      </w:pPr>
      <w:r>
        <w:rPr>
          <w:rFonts w:ascii="Times New Roman" w:eastAsia="宋体" w:cs="Times New Roman"/>
          <w:color w:val="auto"/>
          <w:kern w:val="2"/>
          <w:sz w:val="21"/>
          <w:szCs w:val="21"/>
        </w:rPr>
        <w:t xml:space="preserve">12.2.5   </w:t>
      </w:r>
      <w:r>
        <w:rPr>
          <w:rFonts w:hint="eastAsia" w:ascii="Times New Roman" w:eastAsia="宋体" w:cs="Times New Roman"/>
          <w:color w:val="auto"/>
          <w:kern w:val="2"/>
          <w:sz w:val="21"/>
          <w:szCs w:val="21"/>
        </w:rPr>
        <w:t>如因乙方单位及人员在合作期间贿赂甲方人员，被行政或司法机关立案查处的，甲方有权取消或终止本协议的履行，并扣除所有应付乙方款项，同时乙方应承担由此引发的其他方面的责任。</w:t>
      </w:r>
    </w:p>
    <w:p>
      <w:pPr>
        <w:pStyle w:val="31"/>
        <w:spacing w:line="360" w:lineRule="auto"/>
        <w:ind w:firstLine="624" w:firstLineChars="300"/>
        <w:rPr>
          <w:rFonts w:hint="default" w:ascii="Times New Roman" w:eastAsia="宋体" w:cs="Times New Roman"/>
          <w:color w:val="auto"/>
          <w:kern w:val="2"/>
          <w:sz w:val="21"/>
          <w:szCs w:val="21"/>
          <w:lang w:val="en-US" w:eastAsia="zh-CN"/>
        </w:rPr>
      </w:pPr>
      <w:r>
        <w:rPr>
          <w:rFonts w:ascii="Times New Roman" w:eastAsia="宋体" w:cs="Times New Roman"/>
          <w:color w:val="auto"/>
          <w:kern w:val="2"/>
          <w:sz w:val="21"/>
          <w:szCs w:val="21"/>
        </w:rPr>
        <w:t xml:space="preserve">12.3  </w:t>
      </w:r>
      <w:r>
        <w:rPr>
          <w:rFonts w:hint="eastAsia" w:ascii="Times New Roman" w:eastAsia="宋体" w:cs="Times New Roman"/>
          <w:color w:val="auto"/>
          <w:kern w:val="2"/>
          <w:sz w:val="21"/>
          <w:szCs w:val="21"/>
        </w:rPr>
        <w:t>甲方监督邮箱：</w:t>
      </w:r>
      <w:r>
        <w:rPr>
          <w:color w:val="auto"/>
        </w:rPr>
        <w:fldChar w:fldCharType="begin"/>
      </w:r>
      <w:r>
        <w:rPr>
          <w:color w:val="auto"/>
        </w:rPr>
        <w:instrText xml:space="preserve"> HYPERLINK "mailto:audit@salubris.cn" </w:instrText>
      </w:r>
      <w:r>
        <w:rPr>
          <w:color w:val="auto"/>
        </w:rPr>
        <w:fldChar w:fldCharType="separate"/>
      </w:r>
      <w:r>
        <w:rPr>
          <w:rFonts w:hint="eastAsia" w:ascii="Times New Roman" w:eastAsia="宋体" w:cs="Times New Roman"/>
          <w:color w:val="auto"/>
          <w:kern w:val="2"/>
          <w:sz w:val="21"/>
          <w:szCs w:val="21"/>
          <w:lang w:val="en-US" w:eastAsia="zh-CN"/>
        </w:rPr>
        <w:t>XXX</w:t>
      </w:r>
      <w:r>
        <w:rPr>
          <w:rFonts w:hint="eastAsia" w:ascii="Times New Roman" w:eastAsia="宋体" w:cs="Times New Roman"/>
          <w:color w:val="auto"/>
          <w:kern w:val="2"/>
          <w:sz w:val="21"/>
          <w:szCs w:val="21"/>
        </w:rPr>
        <w:t>@</w:t>
      </w:r>
      <w:r>
        <w:rPr>
          <w:rFonts w:hint="eastAsia" w:ascii="Times New Roman" w:eastAsia="宋体" w:cs="Times New Roman"/>
          <w:color w:val="auto"/>
          <w:kern w:val="2"/>
          <w:sz w:val="21"/>
          <w:szCs w:val="21"/>
          <w:lang w:val="en-US" w:eastAsia="zh-CN"/>
        </w:rPr>
        <w:t>X</w:t>
      </w:r>
      <w:r>
        <w:rPr>
          <w:rFonts w:hint="eastAsia" w:ascii="Times New Roman" w:eastAsia="宋体" w:cs="Times New Roman"/>
          <w:color w:val="auto"/>
          <w:kern w:val="2"/>
          <w:sz w:val="21"/>
          <w:szCs w:val="21"/>
        </w:rPr>
        <w:fldChar w:fldCharType="end"/>
      </w:r>
      <w:r>
        <w:rPr>
          <w:rFonts w:hint="eastAsia" w:ascii="Times New Roman" w:eastAsia="宋体" w:cs="Times New Roman"/>
          <w:color w:val="auto"/>
          <w:kern w:val="2"/>
          <w:sz w:val="21"/>
          <w:szCs w:val="21"/>
          <w:lang w:val="en-US" w:eastAsia="zh-CN"/>
        </w:rPr>
        <w:t>XXX</w:t>
      </w:r>
    </w:p>
    <w:p>
      <w:pPr>
        <w:pStyle w:val="31"/>
        <w:numPr>
          <w:ilvl w:val="0"/>
          <w:numId w:val="6"/>
        </w:numPr>
        <w:spacing w:line="360" w:lineRule="auto"/>
        <w:rPr>
          <w:rFonts w:ascii="Times New Roman" w:eastAsia="宋体" w:cs="Times New Roman"/>
          <w:b/>
          <w:color w:val="auto"/>
          <w:kern w:val="2"/>
          <w:sz w:val="21"/>
          <w:szCs w:val="21"/>
        </w:rPr>
      </w:pPr>
      <w:r>
        <w:rPr>
          <w:rFonts w:hint="eastAsia" w:ascii="Times New Roman" w:eastAsia="宋体" w:cs="宋体"/>
          <w:color w:val="auto"/>
          <w:kern w:val="2"/>
          <w:sz w:val="21"/>
          <w:szCs w:val="21"/>
        </w:rPr>
        <w:t xml:space="preserve"> </w:t>
      </w:r>
      <w:r>
        <w:rPr>
          <w:rFonts w:hint="eastAsia" w:ascii="Times New Roman" w:eastAsia="宋体" w:cs="宋体"/>
          <w:b/>
          <w:color w:val="auto"/>
          <w:kern w:val="2"/>
          <w:sz w:val="21"/>
          <w:szCs w:val="21"/>
        </w:rPr>
        <w:t>其他</w:t>
      </w:r>
    </w:p>
    <w:p>
      <w:pPr>
        <w:pStyle w:val="31"/>
        <w:numPr>
          <w:ilvl w:val="1"/>
          <w:numId w:val="6"/>
        </w:numPr>
        <w:spacing w:line="360" w:lineRule="auto"/>
        <w:ind w:left="839" w:hanging="425"/>
        <w:rPr>
          <w:rFonts w:ascii="Times New Roman" w:eastAsia="宋体" w:cs="Times New Roman"/>
          <w:color w:val="auto"/>
          <w:kern w:val="2"/>
          <w:sz w:val="21"/>
          <w:szCs w:val="21"/>
        </w:rPr>
      </w:pPr>
      <w:r>
        <w:rPr>
          <w:rFonts w:hint="eastAsia" w:ascii="Times New Roman" w:eastAsia="宋体" w:cs="Times New Roman"/>
          <w:color w:val="auto"/>
          <w:kern w:val="2"/>
          <w:sz w:val="21"/>
          <w:szCs w:val="21"/>
        </w:rPr>
        <w:t>未经甲方书面同意，乙方不得将本合同项目部分或全部研究工作转让第三方承担。</w:t>
      </w:r>
    </w:p>
    <w:p>
      <w:pPr>
        <w:pStyle w:val="31"/>
        <w:numPr>
          <w:ilvl w:val="1"/>
          <w:numId w:val="6"/>
        </w:numPr>
        <w:spacing w:line="360" w:lineRule="auto"/>
        <w:ind w:left="839" w:hanging="425"/>
        <w:rPr>
          <w:rFonts w:ascii="Times New Roman" w:eastAsia="宋体" w:cs="Times New Roman"/>
          <w:color w:val="auto"/>
          <w:kern w:val="2"/>
          <w:sz w:val="21"/>
          <w:szCs w:val="21"/>
        </w:rPr>
      </w:pPr>
      <w:r>
        <w:rPr>
          <w:rFonts w:hint="eastAsia" w:ascii="Times New Roman" w:eastAsia="宋体" w:cs="Times New Roman"/>
          <w:color w:val="auto"/>
          <w:kern w:val="2"/>
          <w:sz w:val="21"/>
          <w:szCs w:val="21"/>
        </w:rPr>
        <w:t>本协议书自双方签字盖章之日起生效。</w:t>
      </w:r>
    </w:p>
    <w:p>
      <w:pPr>
        <w:pStyle w:val="31"/>
        <w:numPr>
          <w:ilvl w:val="1"/>
          <w:numId w:val="6"/>
        </w:numPr>
        <w:spacing w:line="360" w:lineRule="auto"/>
        <w:ind w:left="839" w:hanging="425"/>
        <w:rPr>
          <w:rFonts w:ascii="Times New Roman" w:eastAsia="宋体" w:cs="Times New Roman"/>
          <w:color w:val="auto"/>
          <w:kern w:val="2"/>
          <w:sz w:val="21"/>
          <w:szCs w:val="21"/>
        </w:rPr>
      </w:pPr>
      <w:r>
        <w:rPr>
          <w:rFonts w:hint="eastAsia" w:ascii="Times New Roman" w:eastAsia="宋体" w:cs="Times New Roman"/>
          <w:color w:val="auto"/>
          <w:kern w:val="2"/>
          <w:sz w:val="21"/>
          <w:szCs w:val="21"/>
        </w:rPr>
        <w:t>本协议一式</w:t>
      </w:r>
      <w:r>
        <w:rPr>
          <w:rFonts w:hint="eastAsia" w:ascii="Times New Roman" w:eastAsia="宋体" w:cs="Times New Roman"/>
          <w:color w:val="auto"/>
          <w:kern w:val="2"/>
          <w:sz w:val="21"/>
          <w:szCs w:val="21"/>
          <w:lang w:eastAsia="zh-CN"/>
        </w:rPr>
        <w:t>厮</w:t>
      </w:r>
      <w:r>
        <w:rPr>
          <w:rFonts w:hint="eastAsia" w:ascii="Times New Roman" w:eastAsia="宋体" w:cs="Times New Roman"/>
          <w:color w:val="auto"/>
          <w:kern w:val="2"/>
          <w:sz w:val="21"/>
          <w:szCs w:val="21"/>
        </w:rPr>
        <w:t>份，甲方</w:t>
      </w:r>
      <w:r>
        <w:rPr>
          <w:rFonts w:hint="eastAsia" w:ascii="Times New Roman" w:eastAsia="宋体" w:cs="Times New Roman"/>
          <w:color w:val="auto"/>
          <w:kern w:val="2"/>
          <w:sz w:val="21"/>
          <w:szCs w:val="21"/>
          <w:lang w:eastAsia="zh-CN"/>
        </w:rPr>
        <w:t>贰</w:t>
      </w:r>
      <w:r>
        <w:rPr>
          <w:rFonts w:hint="eastAsia" w:ascii="Times New Roman" w:eastAsia="宋体" w:cs="Times New Roman"/>
          <w:color w:val="auto"/>
          <w:kern w:val="2"/>
          <w:sz w:val="21"/>
          <w:szCs w:val="21"/>
        </w:rPr>
        <w:t>份、乙方</w:t>
      </w:r>
      <w:r>
        <w:rPr>
          <w:rFonts w:hint="eastAsia" w:ascii="Times New Roman" w:eastAsia="宋体" w:cs="Times New Roman"/>
          <w:color w:val="auto"/>
          <w:kern w:val="2"/>
          <w:sz w:val="21"/>
          <w:szCs w:val="21"/>
          <w:lang w:eastAsia="zh-CN"/>
        </w:rPr>
        <w:t>贰</w:t>
      </w:r>
      <w:r>
        <w:rPr>
          <w:rFonts w:hint="eastAsia" w:ascii="Times New Roman" w:eastAsia="宋体" w:cs="Times New Roman"/>
          <w:color w:val="auto"/>
          <w:kern w:val="2"/>
          <w:sz w:val="21"/>
          <w:szCs w:val="21"/>
        </w:rPr>
        <w:t>份，具有同等的法律效力。</w:t>
      </w:r>
    </w:p>
    <w:p>
      <w:pPr>
        <w:pStyle w:val="31"/>
        <w:numPr>
          <w:ilvl w:val="1"/>
          <w:numId w:val="6"/>
        </w:numPr>
        <w:spacing w:line="360" w:lineRule="auto"/>
        <w:ind w:left="839" w:hanging="425"/>
        <w:rPr>
          <w:rFonts w:ascii="Times New Roman" w:eastAsia="宋体" w:cs="Times New Roman"/>
          <w:color w:val="auto"/>
          <w:kern w:val="2"/>
          <w:sz w:val="21"/>
          <w:szCs w:val="21"/>
        </w:rPr>
      </w:pPr>
      <w:r>
        <w:rPr>
          <w:rFonts w:hint="eastAsia" w:ascii="Times New Roman" w:eastAsia="宋体" w:cs="Times New Roman"/>
          <w:color w:val="auto"/>
          <w:kern w:val="2"/>
          <w:sz w:val="21"/>
          <w:szCs w:val="21"/>
        </w:rPr>
        <w:t>一方变更项目联系人的，应当及时以书面形式通知另一方。未及时通知并影响本合同履行或造成损失的，应承担相应的责任。</w:t>
      </w: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jc w:val="center"/>
        <w:rPr>
          <w:rFonts w:ascii="宋体" w:hAnsi="宋体"/>
          <w:b/>
          <w:color w:val="auto"/>
          <w:sz w:val="30"/>
          <w:szCs w:val="30"/>
        </w:rPr>
      </w:pPr>
      <w:r>
        <w:rPr>
          <w:rFonts w:hint="eastAsia" w:ascii="宋体" w:hAnsi="宋体"/>
          <w:b/>
          <w:color w:val="auto"/>
          <w:sz w:val="30"/>
          <w:szCs w:val="30"/>
        </w:rPr>
        <w:t>临床试验协议书签字页</w:t>
      </w:r>
    </w:p>
    <w:p>
      <w:pPr>
        <w:ind w:firstLine="480"/>
        <w:jc w:val="center"/>
        <w:rPr>
          <w:rFonts w:ascii="宋体" w:hAnsi="宋体"/>
          <w:b/>
          <w:color w:val="auto"/>
          <w:sz w:val="24"/>
        </w:rPr>
      </w:pPr>
    </w:p>
    <w:p>
      <w:pPr>
        <w:ind w:firstLine="480"/>
        <w:jc w:val="center"/>
        <w:rPr>
          <w:rFonts w:ascii="宋体" w:hAnsi="宋体"/>
          <w:b/>
          <w:color w:val="auto"/>
          <w:sz w:val="24"/>
        </w:rPr>
      </w:pPr>
      <w:r>
        <w:rPr>
          <w:rFonts w:hint="eastAsia" w:ascii="宋体" w:hAnsi="宋体"/>
          <w:b/>
          <w:color w:val="auto"/>
          <w:sz w:val="24"/>
        </w:rPr>
        <w:t>（以下无正文，为双方签署部分）</w:t>
      </w:r>
    </w:p>
    <w:p>
      <w:pPr>
        <w:ind w:firstLine="480"/>
        <w:jc w:val="center"/>
        <w:rPr>
          <w:rFonts w:ascii="宋体" w:hAnsi="宋体"/>
          <w:b/>
          <w:color w:val="auto"/>
          <w:sz w:val="24"/>
        </w:rPr>
      </w:pPr>
    </w:p>
    <w:p>
      <w:pPr>
        <w:ind w:firstLine="480"/>
        <w:jc w:val="center"/>
        <w:rPr>
          <w:rFonts w:ascii="宋体" w:hAnsi="宋体"/>
          <w:b/>
          <w:color w:val="auto"/>
          <w:sz w:val="24"/>
        </w:rPr>
      </w:pPr>
    </w:p>
    <w:p>
      <w:pPr>
        <w:ind w:firstLine="480"/>
        <w:jc w:val="center"/>
        <w:rPr>
          <w:rFonts w:ascii="宋体" w:hAnsi="宋体"/>
          <w:b/>
          <w:color w:val="auto"/>
          <w:sz w:val="24"/>
        </w:rPr>
      </w:pPr>
    </w:p>
    <w:p>
      <w:pPr>
        <w:ind w:firstLine="480"/>
        <w:jc w:val="center"/>
        <w:rPr>
          <w:rFonts w:ascii="宋体" w:hAnsi="宋体"/>
          <w:b/>
          <w:color w:val="auto"/>
          <w:sz w:val="24"/>
        </w:rPr>
      </w:pPr>
    </w:p>
    <w:p>
      <w:pPr>
        <w:ind w:firstLine="480"/>
        <w:rPr>
          <w:rFonts w:ascii="宋体" w:hAnsi="宋体"/>
          <w:b/>
          <w:color w:val="auto"/>
          <w:sz w:val="24"/>
        </w:rPr>
      </w:pPr>
      <w:r>
        <w:rPr>
          <w:rFonts w:hint="eastAsia" w:ascii="宋体" w:hAnsi="宋体"/>
          <w:b/>
          <w:color w:val="auto"/>
          <w:sz w:val="24"/>
        </w:rPr>
        <w:t>甲方（盖章）                        乙方（盖章）</w:t>
      </w:r>
    </w:p>
    <w:p>
      <w:pPr>
        <w:ind w:firstLine="480"/>
        <w:rPr>
          <w:rFonts w:ascii="宋体" w:hAnsi="宋体"/>
          <w:b/>
          <w:color w:val="auto"/>
          <w:sz w:val="24"/>
        </w:rPr>
      </w:pPr>
    </w:p>
    <w:p>
      <w:pPr>
        <w:ind w:firstLine="480"/>
        <w:rPr>
          <w:rFonts w:ascii="宋体" w:hAnsi="宋体"/>
          <w:b/>
          <w:color w:val="auto"/>
          <w:sz w:val="24"/>
        </w:rPr>
      </w:pPr>
    </w:p>
    <w:p>
      <w:pPr>
        <w:ind w:firstLine="480"/>
        <w:rPr>
          <w:rFonts w:hint="default" w:ascii="宋体" w:hAnsi="宋体" w:eastAsia="宋体"/>
          <w:b/>
          <w:color w:val="auto"/>
          <w:sz w:val="24"/>
          <w:lang w:val="en-US" w:eastAsia="zh-CN"/>
        </w:rPr>
      </w:pPr>
      <w:r>
        <w:rPr>
          <w:rFonts w:hint="eastAsia" w:ascii="宋体" w:hAnsi="宋体"/>
          <w:b/>
          <w:color w:val="auto"/>
          <w:sz w:val="24"/>
          <w:lang w:val="en-US" w:eastAsia="zh-CN"/>
        </w:rPr>
        <w:t>XXXXXX</w:t>
      </w:r>
      <w:r>
        <w:rPr>
          <w:rFonts w:hint="eastAsia" w:ascii="宋体" w:hAnsi="宋体"/>
          <w:b/>
          <w:color w:val="auto"/>
          <w:sz w:val="24"/>
        </w:rPr>
        <w:t xml:space="preserve">          </w:t>
      </w:r>
      <w:r>
        <w:rPr>
          <w:rFonts w:hint="eastAsia" w:ascii="宋体" w:hAnsi="宋体"/>
          <w:b/>
          <w:color w:val="auto"/>
          <w:sz w:val="24"/>
          <w:lang w:val="en-US" w:eastAsia="zh-CN"/>
        </w:rPr>
        <w:t xml:space="preserve">                   邵阳学院附属第一医院</w:t>
      </w:r>
    </w:p>
    <w:p>
      <w:pPr>
        <w:ind w:firstLine="480"/>
        <w:rPr>
          <w:rFonts w:ascii="宋体" w:hAnsi="宋体"/>
          <w:b/>
          <w:color w:val="auto"/>
          <w:sz w:val="24"/>
        </w:rPr>
      </w:pPr>
    </w:p>
    <w:p>
      <w:pPr>
        <w:ind w:firstLine="480"/>
        <w:rPr>
          <w:rFonts w:ascii="宋体" w:hAnsi="宋体"/>
          <w:b/>
          <w:color w:val="auto"/>
          <w:sz w:val="24"/>
        </w:rPr>
      </w:pPr>
      <w:r>
        <w:rPr>
          <w:rFonts w:hint="eastAsia" w:ascii="宋体" w:hAnsi="宋体"/>
          <w:b/>
          <w:color w:val="auto"/>
          <w:sz w:val="24"/>
        </w:rPr>
        <w:t>法定代表人/授权代表：               法定代表人/授权代表：</w:t>
      </w:r>
    </w:p>
    <w:p>
      <w:pPr>
        <w:ind w:firstLine="480"/>
        <w:rPr>
          <w:rFonts w:ascii="宋体" w:hAnsi="宋体"/>
          <w:b/>
          <w:color w:val="auto"/>
          <w:sz w:val="24"/>
        </w:rPr>
      </w:pPr>
    </w:p>
    <w:p>
      <w:pPr>
        <w:ind w:firstLine="480"/>
        <w:rPr>
          <w:rFonts w:ascii="宋体" w:hAnsi="宋体"/>
          <w:b/>
          <w:color w:val="auto"/>
          <w:sz w:val="24"/>
        </w:rPr>
      </w:pPr>
    </w:p>
    <w:p>
      <w:pPr>
        <w:ind w:firstLine="480"/>
        <w:rPr>
          <w:rFonts w:ascii="宋体" w:hAnsi="宋体"/>
          <w:b/>
          <w:color w:val="auto"/>
          <w:sz w:val="24"/>
        </w:rPr>
      </w:pPr>
      <w:r>
        <w:rPr>
          <w:rFonts w:hint="eastAsia" w:ascii="宋体" w:hAnsi="宋体"/>
          <w:b/>
          <w:color w:val="auto"/>
          <w:sz w:val="24"/>
        </w:rPr>
        <w:t xml:space="preserve">                                    主要研究者：</w:t>
      </w:r>
    </w:p>
    <w:p>
      <w:pPr>
        <w:ind w:firstLine="480"/>
        <w:rPr>
          <w:rFonts w:ascii="宋体" w:hAnsi="宋体"/>
          <w:b/>
          <w:color w:val="auto"/>
          <w:sz w:val="24"/>
        </w:rPr>
      </w:pPr>
    </w:p>
    <w:p>
      <w:pPr>
        <w:ind w:firstLine="480"/>
        <w:rPr>
          <w:rFonts w:ascii="宋体" w:hAnsi="宋体"/>
          <w:b/>
          <w:color w:val="auto"/>
          <w:sz w:val="24"/>
        </w:rPr>
      </w:pPr>
    </w:p>
    <w:p>
      <w:pPr>
        <w:ind w:firstLine="480"/>
        <w:rPr>
          <w:rFonts w:ascii="宋体" w:hAnsi="宋体"/>
          <w:b/>
          <w:color w:val="auto"/>
          <w:sz w:val="24"/>
        </w:rPr>
      </w:pPr>
      <w:r>
        <w:rPr>
          <w:rFonts w:hint="eastAsia" w:ascii="宋体" w:hAnsi="宋体"/>
          <w:b/>
          <w:color w:val="auto"/>
          <w:sz w:val="24"/>
        </w:rPr>
        <w:t xml:space="preserve">签署日期：   年   月   日           签署日期：    年    月    日 </w:t>
      </w:r>
    </w:p>
    <w:p>
      <w:pPr>
        <w:ind w:firstLine="480"/>
        <w:rPr>
          <w:rFonts w:ascii="宋体" w:hAnsi="宋体"/>
          <w:b/>
          <w:color w:val="auto"/>
          <w:sz w:val="24"/>
        </w:rPr>
      </w:pPr>
    </w:p>
    <w:p>
      <w:pPr>
        <w:ind w:firstLine="480"/>
        <w:rPr>
          <w:rFonts w:ascii="宋体" w:hAnsi="宋体"/>
          <w:b/>
          <w:color w:val="auto"/>
        </w:rPr>
      </w:pPr>
    </w:p>
    <w:p>
      <w:pPr>
        <w:ind w:left="5824" w:leftChars="200" w:hanging="5408" w:hangingChars="2600"/>
        <w:rPr>
          <w:rFonts w:hint="default" w:ascii="宋体" w:hAnsi="宋体"/>
          <w:b/>
          <w:color w:val="auto"/>
          <w:lang w:val="en-US"/>
        </w:rPr>
      </w:pPr>
      <w:r>
        <w:rPr>
          <w:rFonts w:hint="eastAsia" w:ascii="宋体" w:hAnsi="宋体"/>
          <w:b/>
          <w:color w:val="auto"/>
        </w:rPr>
        <w:t>通信地址：</w:t>
      </w:r>
      <w:r>
        <w:rPr>
          <w:rFonts w:hint="eastAsia" w:ascii="宋体" w:hAnsi="宋体"/>
          <w:b/>
          <w:color w:val="auto"/>
          <w:lang w:val="en-US" w:eastAsia="zh-CN"/>
        </w:rPr>
        <w:t xml:space="preserve">                   </w:t>
      </w:r>
      <w:r>
        <w:rPr>
          <w:rFonts w:hint="eastAsia" w:ascii="宋体" w:hAnsi="宋体"/>
          <w:b/>
          <w:color w:val="auto"/>
        </w:rPr>
        <w:t xml:space="preserve">        </w:t>
      </w:r>
      <w:r>
        <w:rPr>
          <w:rFonts w:ascii="宋体" w:hAnsi="宋体"/>
          <w:b/>
          <w:color w:val="auto"/>
        </w:rPr>
        <w:t xml:space="preserve">  </w:t>
      </w:r>
      <w:r>
        <w:rPr>
          <w:rFonts w:hint="eastAsia" w:ascii="宋体" w:hAnsi="宋体"/>
          <w:b/>
          <w:color w:val="auto"/>
        </w:rPr>
        <w:t xml:space="preserve"> 通信地址：湖南省</w:t>
      </w:r>
      <w:r>
        <w:rPr>
          <w:rFonts w:hint="eastAsia" w:ascii="宋体" w:hAnsi="宋体"/>
          <w:b/>
          <w:color w:val="auto"/>
          <w:lang w:eastAsia="zh-CN"/>
        </w:rPr>
        <w:t>邵阳</w:t>
      </w:r>
      <w:r>
        <w:rPr>
          <w:rFonts w:hint="eastAsia" w:ascii="宋体" w:hAnsi="宋体"/>
          <w:b/>
          <w:color w:val="auto"/>
        </w:rPr>
        <w:t>市</w:t>
      </w:r>
      <w:r>
        <w:rPr>
          <w:rFonts w:hint="eastAsia" w:ascii="宋体" w:hAnsi="宋体"/>
          <w:b/>
          <w:color w:val="auto"/>
          <w:lang w:eastAsia="zh-CN"/>
        </w:rPr>
        <w:t>双清</w:t>
      </w:r>
      <w:r>
        <w:rPr>
          <w:rFonts w:hint="eastAsia" w:ascii="宋体" w:hAnsi="宋体"/>
          <w:b/>
          <w:color w:val="auto"/>
        </w:rPr>
        <w:t>区</w:t>
      </w:r>
      <w:r>
        <w:rPr>
          <w:rFonts w:hint="eastAsia" w:ascii="宋体" w:hAnsi="宋体"/>
          <w:b/>
          <w:color w:val="auto"/>
          <w:lang w:eastAsia="zh-CN"/>
        </w:rPr>
        <w:t>通衡街</w:t>
      </w:r>
      <w:r>
        <w:rPr>
          <w:rFonts w:hint="eastAsia" w:ascii="宋体" w:hAnsi="宋体"/>
          <w:b/>
          <w:color w:val="auto"/>
          <w:lang w:val="en-US" w:eastAsia="zh-CN"/>
        </w:rPr>
        <w:t>39号邵阳学院附属第一医院国家药物临床试验机构</w:t>
      </w:r>
    </w:p>
    <w:p>
      <w:pPr>
        <w:rPr>
          <w:rFonts w:ascii="宋体" w:hAnsi="宋体"/>
          <w:b/>
          <w:color w:val="auto"/>
        </w:rPr>
      </w:pPr>
      <w:r>
        <w:rPr>
          <w:rFonts w:hint="eastAsia" w:ascii="宋体" w:hAnsi="宋体"/>
          <w:b/>
          <w:color w:val="auto"/>
        </w:rPr>
        <w:t xml:space="preserve">    邮编：</w:t>
      </w:r>
      <w:r>
        <w:rPr>
          <w:rFonts w:hint="eastAsia" w:ascii="宋体" w:hAnsi="宋体"/>
          <w:b/>
          <w:color w:val="auto"/>
          <w:lang w:val="en-US" w:eastAsia="zh-CN"/>
        </w:rPr>
        <w:t xml:space="preserve">       </w:t>
      </w:r>
      <w:r>
        <w:rPr>
          <w:rFonts w:hint="eastAsia" w:ascii="宋体" w:hAnsi="宋体"/>
          <w:b/>
          <w:color w:val="auto"/>
        </w:rPr>
        <w:t xml:space="preserve">        </w:t>
      </w:r>
      <w:r>
        <w:rPr>
          <w:rFonts w:hint="eastAsia" w:ascii="宋体" w:hAnsi="宋体"/>
          <w:b/>
          <w:color w:val="auto"/>
          <w:lang w:val="en-US" w:eastAsia="zh-CN"/>
        </w:rPr>
        <w:t xml:space="preserve">                    </w:t>
      </w:r>
      <w:r>
        <w:rPr>
          <w:rFonts w:hint="eastAsia" w:ascii="宋体" w:hAnsi="宋体"/>
          <w:b/>
          <w:color w:val="auto"/>
        </w:rPr>
        <w:t>邮编：</w:t>
      </w:r>
      <w:r>
        <w:rPr>
          <w:rFonts w:hint="eastAsia" w:ascii="宋体" w:hAnsi="宋体"/>
          <w:b/>
          <w:color w:val="auto"/>
          <w:lang w:val="en-US" w:eastAsia="zh-CN"/>
        </w:rPr>
        <w:t>422000</w:t>
      </w:r>
      <w:r>
        <w:rPr>
          <w:rFonts w:hint="eastAsia" w:ascii="宋体" w:hAnsi="宋体"/>
          <w:b/>
          <w:color w:val="auto"/>
        </w:rPr>
        <w:t xml:space="preserve">                             </w:t>
      </w:r>
    </w:p>
    <w:tbl>
      <w:tblPr>
        <w:tblStyle w:val="12"/>
        <w:tblpPr w:leftFromText="180" w:rightFromText="180" w:vertAnchor="text" w:horzAnchor="page" w:tblpX="5653" w:tblpY="4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rPr>
                <w:rFonts w:ascii="宋体" w:hAnsi="宋体"/>
                <w:b/>
                <w:color w:val="auto"/>
                <w:sz w:val="24"/>
              </w:rPr>
            </w:pPr>
            <w:r>
              <w:rPr>
                <w:rFonts w:hint="eastAsia" w:ascii="宋体" w:hAnsi="宋体"/>
                <w:b/>
                <w:color w:val="auto"/>
                <w:sz w:val="24"/>
              </w:rPr>
              <w:t>户名</w:t>
            </w:r>
          </w:p>
        </w:tc>
        <w:tc>
          <w:tcPr>
            <w:tcW w:w="3740" w:type="dxa"/>
            <w:vAlign w:val="center"/>
          </w:tcPr>
          <w:p>
            <w:pPr>
              <w:rPr>
                <w:b/>
                <w:color w:val="auto"/>
                <w:sz w:val="24"/>
                <w:szCs w:val="24"/>
              </w:rPr>
            </w:pPr>
            <w:r>
              <w:rPr>
                <w:rFonts w:hint="eastAsia"/>
                <w:b/>
                <w:color w:val="auto"/>
                <w:sz w:val="24"/>
                <w:szCs w:val="24"/>
                <w:lang w:eastAsia="zh-CN"/>
              </w:rPr>
              <w:t>邵阳学院附属第一医院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rPr>
                <w:rFonts w:ascii="宋体" w:hAnsi="宋体"/>
                <w:b/>
                <w:color w:val="auto"/>
                <w:sz w:val="24"/>
              </w:rPr>
            </w:pPr>
            <w:r>
              <w:rPr>
                <w:rFonts w:hint="eastAsia" w:ascii="宋体" w:hAnsi="宋体"/>
                <w:b/>
                <w:color w:val="auto"/>
                <w:sz w:val="24"/>
              </w:rPr>
              <w:t>开户行</w:t>
            </w:r>
          </w:p>
        </w:tc>
        <w:tc>
          <w:tcPr>
            <w:tcW w:w="3740" w:type="dxa"/>
            <w:vAlign w:val="center"/>
          </w:tcPr>
          <w:p>
            <w:pPr>
              <w:rPr>
                <w:rFonts w:ascii="宋体" w:hAnsi="宋体"/>
                <w:b/>
                <w:color w:val="auto"/>
                <w:sz w:val="24"/>
              </w:rPr>
            </w:pPr>
            <w:r>
              <w:rPr>
                <w:rFonts w:hint="eastAsia" w:ascii="宋体" w:hAnsi="宋体"/>
                <w:b/>
                <w:color w:val="auto"/>
                <w:sz w:val="24"/>
                <w:lang w:eastAsia="zh-CN"/>
              </w:rPr>
              <w:t>中国建设银行邵阳市邵水桥支行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4" w:type="dxa"/>
            <w:vAlign w:val="center"/>
          </w:tcPr>
          <w:p>
            <w:pPr>
              <w:rPr>
                <w:rFonts w:ascii="宋体" w:hAnsi="宋体"/>
                <w:b/>
                <w:color w:val="auto"/>
                <w:sz w:val="24"/>
              </w:rPr>
            </w:pPr>
            <w:r>
              <w:rPr>
                <w:rFonts w:hint="eastAsia" w:ascii="宋体" w:hAnsi="宋体"/>
                <w:b/>
                <w:color w:val="auto"/>
                <w:sz w:val="24"/>
              </w:rPr>
              <w:t>账号</w:t>
            </w:r>
          </w:p>
        </w:tc>
        <w:tc>
          <w:tcPr>
            <w:tcW w:w="3740" w:type="dxa"/>
            <w:vAlign w:val="center"/>
          </w:tcPr>
          <w:p>
            <w:pPr>
              <w:rPr>
                <w:rFonts w:ascii="宋体" w:hAnsi="宋体"/>
                <w:b/>
                <w:color w:val="auto"/>
                <w:sz w:val="24"/>
              </w:rPr>
            </w:pPr>
            <w:r>
              <w:rPr>
                <w:rFonts w:hint="eastAsia" w:ascii="宋体" w:hAnsi="宋体"/>
                <w:b/>
                <w:color w:val="auto"/>
                <w:sz w:val="24"/>
                <w:lang w:val="en-US" w:eastAsia="zh-CN"/>
              </w:rPr>
              <w:t>4300  1520  0650  5000  2232</w:t>
            </w:r>
          </w:p>
        </w:tc>
      </w:tr>
    </w:tbl>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rFonts w:cs="宋体"/>
          <w:color w:val="auto"/>
        </w:rPr>
      </w:pPr>
    </w:p>
    <w:p>
      <w:pPr>
        <w:spacing w:line="360" w:lineRule="auto"/>
        <w:rPr>
          <w:color w:val="auto"/>
        </w:rPr>
      </w:pPr>
    </w:p>
    <w:p>
      <w:pPr>
        <w:pStyle w:val="31"/>
        <w:tabs>
          <w:tab w:val="left" w:pos="360"/>
          <w:tab w:val="left" w:pos="776"/>
        </w:tabs>
        <w:spacing w:line="360" w:lineRule="auto"/>
        <w:rPr>
          <w:rFonts w:ascii="Times New Roman" w:eastAsia="宋体" w:cs="宋体"/>
          <w:b/>
          <w:bCs/>
          <w:color w:val="auto"/>
          <w:kern w:val="2"/>
          <w:sz w:val="21"/>
          <w:szCs w:val="21"/>
        </w:rPr>
        <w:sectPr>
          <w:headerReference r:id="rId3" w:type="default"/>
          <w:footerReference r:id="rId4" w:type="default"/>
          <w:pgSz w:w="11906" w:h="16838"/>
          <w:pgMar w:top="1440" w:right="1080" w:bottom="1440" w:left="1080" w:header="851" w:footer="992" w:gutter="0"/>
          <w:cols w:space="720" w:num="1"/>
          <w:docGrid w:type="linesAndChars" w:linePitch="348" w:charSpace="-451"/>
        </w:sectPr>
      </w:pPr>
    </w:p>
    <w:p>
      <w:pPr>
        <w:pStyle w:val="31"/>
        <w:tabs>
          <w:tab w:val="left" w:pos="360"/>
          <w:tab w:val="left" w:pos="776"/>
        </w:tabs>
        <w:spacing w:line="360" w:lineRule="auto"/>
        <w:jc w:val="both"/>
        <w:rPr>
          <w:rFonts w:hint="eastAsia" w:ascii="Times New Roman" w:eastAsia="宋体" w:cs="宋体"/>
          <w:b/>
          <w:bCs/>
          <w:color w:val="auto"/>
          <w:kern w:val="2"/>
          <w:sz w:val="21"/>
          <w:szCs w:val="21"/>
          <w:lang w:val="en-US" w:eastAsia="zh-CN"/>
        </w:rPr>
      </w:pPr>
      <w:bookmarkStart w:id="7" w:name="_Hlk22801869"/>
      <w:r>
        <w:rPr>
          <w:rFonts w:hint="eastAsia" w:ascii="Times New Roman" w:eastAsia="宋体" w:cs="宋体"/>
          <w:b/>
          <w:bCs/>
          <w:color w:val="auto"/>
          <w:kern w:val="2"/>
          <w:sz w:val="21"/>
          <w:szCs w:val="21"/>
        </w:rPr>
        <w:t>附件</w:t>
      </w:r>
      <w:r>
        <w:rPr>
          <w:rFonts w:hint="eastAsia" w:ascii="Times New Roman" w:eastAsia="宋体" w:cs="宋体"/>
          <w:b/>
          <w:bCs/>
          <w:color w:val="auto"/>
          <w:kern w:val="2"/>
          <w:sz w:val="21"/>
          <w:szCs w:val="21"/>
          <w:lang w:val="en-US" w:eastAsia="zh-CN"/>
        </w:rPr>
        <w:t>1</w:t>
      </w:r>
      <w:r>
        <w:rPr>
          <w:rFonts w:hint="eastAsia" w:ascii="Times New Roman" w:eastAsia="宋体" w:cs="宋体"/>
          <w:b/>
          <w:bCs/>
          <w:color w:val="auto"/>
          <w:kern w:val="2"/>
          <w:sz w:val="21"/>
          <w:szCs w:val="21"/>
        </w:rPr>
        <w:t>：</w:t>
      </w:r>
      <w:r>
        <w:rPr>
          <w:rFonts w:hint="eastAsia" w:ascii="Times New Roman" w:eastAsia="宋体" w:cs="宋体"/>
          <w:b/>
          <w:bCs/>
          <w:color w:val="auto"/>
          <w:kern w:val="2"/>
          <w:sz w:val="21"/>
          <w:szCs w:val="21"/>
          <w:lang w:val="en-US" w:eastAsia="zh-CN"/>
        </w:rPr>
        <w:t>研究者观察费</w:t>
      </w:r>
      <w:r>
        <w:rPr>
          <w:rFonts w:hint="eastAsia" w:ascii="Times New Roman" w:eastAsia="宋体" w:cs="宋体"/>
          <w:b/>
          <w:bCs/>
          <w:color w:val="FF0000"/>
          <w:kern w:val="2"/>
          <w:sz w:val="21"/>
          <w:szCs w:val="21"/>
          <w:lang w:val="en-US" w:eastAsia="zh-CN"/>
        </w:rPr>
        <w:t>（根据实际情况修改）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2660"/>
        <w:gridCol w:w="1560"/>
        <w:gridCol w:w="1280"/>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pStyle w:val="31"/>
              <w:tabs>
                <w:tab w:val="left" w:pos="360"/>
                <w:tab w:val="left" w:pos="776"/>
              </w:tabs>
              <w:spacing w:line="360" w:lineRule="auto"/>
              <w:jc w:val="both"/>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访视</w:t>
            </w:r>
          </w:p>
        </w:tc>
        <w:tc>
          <w:tcPr>
            <w:tcW w:w="2660" w:type="dxa"/>
            <w:vAlign w:val="top"/>
          </w:tcPr>
          <w:p>
            <w:pPr>
              <w:pStyle w:val="31"/>
              <w:tabs>
                <w:tab w:val="left" w:pos="360"/>
                <w:tab w:val="left" w:pos="776"/>
              </w:tabs>
              <w:spacing w:line="360" w:lineRule="auto"/>
              <w:jc w:val="both"/>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访视1 筛选期/导入期</w:t>
            </w:r>
          </w:p>
        </w:tc>
        <w:tc>
          <w:tcPr>
            <w:tcW w:w="1560" w:type="dxa"/>
            <w:vAlign w:val="top"/>
          </w:tcPr>
          <w:p>
            <w:pPr>
              <w:pStyle w:val="31"/>
              <w:tabs>
                <w:tab w:val="left" w:pos="360"/>
                <w:tab w:val="left" w:pos="776"/>
              </w:tabs>
              <w:spacing w:line="360" w:lineRule="auto"/>
              <w:jc w:val="center"/>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访视2</w:t>
            </w:r>
          </w:p>
        </w:tc>
        <w:tc>
          <w:tcPr>
            <w:tcW w:w="1280" w:type="dxa"/>
            <w:vAlign w:val="top"/>
          </w:tcPr>
          <w:p>
            <w:pPr>
              <w:pStyle w:val="31"/>
              <w:tabs>
                <w:tab w:val="left" w:pos="360"/>
                <w:tab w:val="left" w:pos="776"/>
              </w:tabs>
              <w:spacing w:line="360" w:lineRule="auto"/>
              <w:jc w:val="both"/>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访视3</w:t>
            </w:r>
          </w:p>
        </w:tc>
        <w:tc>
          <w:tcPr>
            <w:tcW w:w="1324" w:type="dxa"/>
            <w:vAlign w:val="top"/>
          </w:tcPr>
          <w:p>
            <w:pPr>
              <w:pStyle w:val="31"/>
              <w:tabs>
                <w:tab w:val="left" w:pos="360"/>
                <w:tab w:val="left" w:pos="776"/>
              </w:tabs>
              <w:spacing w:line="360" w:lineRule="auto"/>
              <w:jc w:val="both"/>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访视4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6" w:type="dxa"/>
            <w:vAlign w:val="top"/>
          </w:tcPr>
          <w:p>
            <w:pPr>
              <w:pStyle w:val="31"/>
              <w:tabs>
                <w:tab w:val="left" w:pos="360"/>
                <w:tab w:val="left" w:pos="776"/>
              </w:tabs>
              <w:spacing w:line="360" w:lineRule="auto"/>
              <w:jc w:val="both"/>
              <w:rPr>
                <w:rFonts w:hint="eastAsia" w:ascii="宋体" w:hAnsi="宋体" w:eastAsia="宋体" w:cs="宋体"/>
                <w:b w:val="0"/>
                <w:bCs w:val="0"/>
                <w:color w:val="auto"/>
                <w:kern w:val="2"/>
                <w:sz w:val="24"/>
                <w:szCs w:val="24"/>
                <w:vertAlign w:val="baseline"/>
                <w:lang w:val="en-US" w:eastAsia="zh-CN"/>
              </w:rPr>
            </w:pPr>
            <w:r>
              <w:rPr>
                <w:rFonts w:hint="eastAsia" w:ascii="宋体" w:hAnsi="宋体" w:eastAsia="宋体" w:cs="宋体"/>
                <w:b w:val="0"/>
                <w:bCs w:val="0"/>
                <w:color w:val="auto"/>
                <w:kern w:val="2"/>
                <w:sz w:val="24"/>
                <w:szCs w:val="24"/>
                <w:vertAlign w:val="baseline"/>
                <w:lang w:val="en-US" w:eastAsia="zh-CN"/>
              </w:rPr>
              <w:t>观察费（元）</w:t>
            </w:r>
          </w:p>
        </w:tc>
        <w:tc>
          <w:tcPr>
            <w:tcW w:w="2660" w:type="dxa"/>
            <w:vAlign w:val="top"/>
          </w:tcPr>
          <w:p>
            <w:pPr>
              <w:pStyle w:val="31"/>
              <w:tabs>
                <w:tab w:val="left" w:pos="360"/>
                <w:tab w:val="left" w:pos="776"/>
              </w:tabs>
              <w:spacing w:line="360" w:lineRule="auto"/>
              <w:jc w:val="center"/>
              <w:rPr>
                <w:rFonts w:hint="eastAsia" w:ascii="宋体" w:hAnsi="宋体" w:eastAsia="宋体" w:cs="宋体"/>
                <w:b w:val="0"/>
                <w:bCs w:val="0"/>
                <w:color w:val="auto"/>
                <w:kern w:val="2"/>
                <w:sz w:val="24"/>
                <w:szCs w:val="24"/>
                <w:vertAlign w:val="baseline"/>
                <w:lang w:val="en-US" w:eastAsia="zh-CN"/>
              </w:rPr>
            </w:pPr>
          </w:p>
        </w:tc>
        <w:tc>
          <w:tcPr>
            <w:tcW w:w="1560" w:type="dxa"/>
            <w:vAlign w:val="top"/>
          </w:tcPr>
          <w:p>
            <w:pPr>
              <w:pStyle w:val="31"/>
              <w:tabs>
                <w:tab w:val="left" w:pos="360"/>
                <w:tab w:val="left" w:pos="776"/>
              </w:tabs>
              <w:spacing w:line="360" w:lineRule="auto"/>
              <w:jc w:val="center"/>
              <w:rPr>
                <w:rFonts w:hint="eastAsia" w:ascii="宋体" w:hAnsi="宋体" w:eastAsia="宋体" w:cs="宋体"/>
                <w:b w:val="0"/>
                <w:bCs w:val="0"/>
                <w:color w:val="auto"/>
                <w:kern w:val="2"/>
                <w:sz w:val="24"/>
                <w:szCs w:val="24"/>
                <w:vertAlign w:val="baseline"/>
                <w:lang w:val="en-US" w:eastAsia="zh-CN"/>
              </w:rPr>
            </w:pPr>
          </w:p>
        </w:tc>
        <w:tc>
          <w:tcPr>
            <w:tcW w:w="1280" w:type="dxa"/>
            <w:vAlign w:val="top"/>
          </w:tcPr>
          <w:p>
            <w:pPr>
              <w:pStyle w:val="31"/>
              <w:tabs>
                <w:tab w:val="left" w:pos="360"/>
                <w:tab w:val="left" w:pos="776"/>
              </w:tabs>
              <w:spacing w:line="360" w:lineRule="auto"/>
              <w:jc w:val="center"/>
              <w:rPr>
                <w:rFonts w:hint="eastAsia" w:ascii="宋体" w:hAnsi="宋体" w:eastAsia="宋体" w:cs="宋体"/>
                <w:b w:val="0"/>
                <w:bCs w:val="0"/>
                <w:color w:val="auto"/>
                <w:kern w:val="2"/>
                <w:sz w:val="24"/>
                <w:szCs w:val="24"/>
                <w:vertAlign w:val="baseline"/>
                <w:lang w:val="en-US" w:eastAsia="zh-CN"/>
              </w:rPr>
            </w:pPr>
          </w:p>
        </w:tc>
        <w:tc>
          <w:tcPr>
            <w:tcW w:w="1324" w:type="dxa"/>
            <w:vAlign w:val="top"/>
          </w:tcPr>
          <w:p>
            <w:pPr>
              <w:pStyle w:val="31"/>
              <w:tabs>
                <w:tab w:val="left" w:pos="360"/>
                <w:tab w:val="left" w:pos="776"/>
              </w:tabs>
              <w:spacing w:line="360" w:lineRule="auto"/>
              <w:jc w:val="center"/>
              <w:rPr>
                <w:rFonts w:hint="eastAsia" w:ascii="宋体" w:hAnsi="宋体" w:eastAsia="宋体" w:cs="宋体"/>
                <w:b w:val="0"/>
                <w:bCs w:val="0"/>
                <w:color w:val="auto"/>
                <w:kern w:val="2"/>
                <w:sz w:val="24"/>
                <w:szCs w:val="24"/>
                <w:vertAlign w:val="baseline"/>
                <w:lang w:val="en-US" w:eastAsia="zh-CN"/>
              </w:rPr>
            </w:pPr>
          </w:p>
        </w:tc>
      </w:tr>
    </w:tbl>
    <w:p>
      <w:pPr>
        <w:pStyle w:val="31"/>
        <w:tabs>
          <w:tab w:val="left" w:pos="360"/>
          <w:tab w:val="left" w:pos="776"/>
        </w:tabs>
        <w:spacing w:line="360" w:lineRule="auto"/>
        <w:jc w:val="both"/>
        <w:rPr>
          <w:rFonts w:hint="eastAsia" w:ascii="Times New Roman" w:eastAsia="宋体" w:cs="宋体"/>
          <w:b/>
          <w:bCs/>
          <w:color w:val="auto"/>
          <w:kern w:val="2"/>
          <w:sz w:val="21"/>
          <w:szCs w:val="21"/>
        </w:rPr>
      </w:pPr>
    </w:p>
    <w:bookmarkEnd w:id="7"/>
    <w:p>
      <w:pPr>
        <w:pStyle w:val="31"/>
        <w:tabs>
          <w:tab w:val="left" w:pos="360"/>
          <w:tab w:val="left" w:pos="776"/>
        </w:tabs>
        <w:spacing w:line="360" w:lineRule="auto"/>
        <w:rPr>
          <w:rFonts w:hint="eastAsia" w:ascii="Times New Roman" w:eastAsia="宋体" w:cs="宋体"/>
          <w:b/>
          <w:bCs/>
          <w:color w:val="auto"/>
          <w:kern w:val="2"/>
          <w:sz w:val="21"/>
          <w:szCs w:val="21"/>
          <w:lang w:val="en-US" w:eastAsia="zh-CN"/>
        </w:rPr>
      </w:pPr>
      <w:r>
        <w:rPr>
          <w:rFonts w:hint="eastAsia" w:ascii="Times New Roman" w:eastAsia="宋体" w:cs="宋体"/>
          <w:b/>
          <w:bCs/>
          <w:color w:val="auto"/>
          <w:kern w:val="2"/>
          <w:sz w:val="21"/>
          <w:szCs w:val="21"/>
          <w:lang w:eastAsia="zh-CN"/>
        </w:rPr>
        <w:t>附件</w:t>
      </w:r>
      <w:r>
        <w:rPr>
          <w:rFonts w:hint="eastAsia" w:ascii="Times New Roman" w:eastAsia="宋体" w:cs="宋体"/>
          <w:b/>
          <w:bCs/>
          <w:color w:val="auto"/>
          <w:kern w:val="2"/>
          <w:sz w:val="21"/>
          <w:szCs w:val="21"/>
          <w:lang w:val="en-US" w:eastAsia="zh-CN"/>
        </w:rPr>
        <w:t>2：</w:t>
      </w:r>
    </w:p>
    <w:p>
      <w:pPr>
        <w:pStyle w:val="31"/>
        <w:tabs>
          <w:tab w:val="left" w:pos="360"/>
          <w:tab w:val="left" w:pos="776"/>
        </w:tabs>
        <w:spacing w:line="360" w:lineRule="auto"/>
        <w:jc w:val="both"/>
        <w:rPr>
          <w:rFonts w:ascii="Times New Roman" w:eastAsia="宋体" w:cs="宋体"/>
          <w:b/>
          <w:bCs/>
          <w:color w:val="auto"/>
          <w:kern w:val="2"/>
          <w:sz w:val="21"/>
          <w:szCs w:val="21"/>
        </w:rPr>
      </w:pPr>
      <w:r>
        <w:rPr>
          <w:rFonts w:hint="eastAsia" w:ascii="Times New Roman" w:eastAsia="宋体" w:cs="宋体"/>
          <w:b/>
          <w:bCs/>
          <w:color w:val="auto"/>
          <w:kern w:val="2"/>
          <w:sz w:val="21"/>
          <w:szCs w:val="21"/>
        </w:rPr>
        <w:t>检查费</w:t>
      </w:r>
      <w:r>
        <w:rPr>
          <w:rFonts w:ascii="Times New Roman" w:eastAsia="宋体" w:cs="宋体"/>
          <w:b/>
          <w:bCs/>
          <w:color w:val="auto"/>
          <w:kern w:val="2"/>
          <w:sz w:val="21"/>
          <w:szCs w:val="21"/>
        </w:rPr>
        <w:t>清单</w:t>
      </w:r>
    </w:p>
    <w:p>
      <w:pPr>
        <w:pStyle w:val="31"/>
        <w:tabs>
          <w:tab w:val="left" w:pos="360"/>
          <w:tab w:val="left" w:pos="776"/>
        </w:tabs>
        <w:spacing w:line="360" w:lineRule="auto"/>
        <w:jc w:val="both"/>
        <w:rPr>
          <w:rFonts w:ascii="Times New Roman" w:eastAsia="宋体" w:cs="宋体"/>
          <w:b/>
          <w:bCs/>
          <w:color w:val="auto"/>
          <w:kern w:val="2"/>
          <w:sz w:val="21"/>
          <w:szCs w:val="21"/>
        </w:rPr>
        <w:sectPr>
          <w:pgSz w:w="11906" w:h="16838"/>
          <w:pgMar w:top="1440" w:right="1080" w:bottom="1440" w:left="1080" w:header="851" w:footer="992" w:gutter="0"/>
          <w:cols w:space="720" w:num="1"/>
          <w:docGrid w:type="linesAndChars" w:linePitch="348" w:charSpace="-451"/>
        </w:sectPr>
      </w:pPr>
      <w:r>
        <w:rPr>
          <w:color w:val="auto"/>
          <w:lang w:val="zh-TW"/>
        </w:rPr>
        <w:t>检查费用按实际发生的检查次数支付</w:t>
      </w:r>
    </w:p>
    <w:p>
      <w:pPr>
        <w:pStyle w:val="31"/>
        <w:tabs>
          <w:tab w:val="left" w:pos="360"/>
          <w:tab w:val="left" w:pos="776"/>
        </w:tabs>
        <w:spacing w:line="360" w:lineRule="auto"/>
        <w:rPr>
          <w:rFonts w:hint="default" w:ascii="Times New Roman" w:eastAsia="宋体" w:cs="宋体"/>
          <w:b/>
          <w:bCs/>
          <w:color w:val="auto"/>
          <w:kern w:val="2"/>
          <w:sz w:val="21"/>
          <w:szCs w:val="21"/>
          <w:lang w:val="en-US" w:eastAsia="zh-CN"/>
        </w:rPr>
      </w:pPr>
    </w:p>
    <w:sectPr>
      <w:pgSz w:w="11906" w:h="16838"/>
      <w:pgMar w:top="1440" w:right="1080" w:bottom="1440" w:left="1080" w:header="851" w:footer="992" w:gutter="0"/>
      <w:cols w:space="720" w:num="1"/>
      <w:docGrid w:type="linesAndChars" w:linePitch="348" w:charSpace="-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610873"/>
    </w:sdtPr>
    <w:sdtContent>
      <w:sdt>
        <w:sdtPr>
          <w:id w:val="1728636285"/>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eastAsia="宋体"/>
        <w:lang w:val="en-US" w:eastAsia="zh-CN"/>
      </w:rPr>
    </w:pPr>
    <w:r>
      <w:rPr>
        <w:rFonts w:hint="eastAsia"/>
        <w:lang w:eastAsia="zh-CN"/>
      </w:rPr>
      <w:t>邵阳学院附属第一医院药物临床试验机构文件</w:t>
    </w:r>
    <w:r>
      <w:rPr>
        <w:rFonts w:hint="eastAsia"/>
        <w:lang w:val="en-US" w:eastAsia="zh-CN"/>
      </w:rPr>
      <w:t xml:space="preserve">                                                   药物临床试验合同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D2F34"/>
    <w:multiLevelType w:val="multilevel"/>
    <w:tmpl w:val="08DD2F34"/>
    <w:lvl w:ilvl="0" w:tentative="0">
      <w:start w:val="12"/>
      <w:numFmt w:val="decimal"/>
      <w:lvlText w:val="%1"/>
      <w:lvlJc w:val="left"/>
      <w:pPr>
        <w:ind w:left="540" w:hanging="540"/>
      </w:pPr>
      <w:rPr>
        <w:rFonts w:hint="default"/>
      </w:rPr>
    </w:lvl>
    <w:lvl w:ilvl="1" w:tentative="0">
      <w:start w:val="1"/>
      <w:numFmt w:val="decimal"/>
      <w:lvlText w:val="%1.%2"/>
      <w:lvlJc w:val="left"/>
      <w:pPr>
        <w:ind w:left="1816" w:hanging="540"/>
      </w:pPr>
      <w:rPr>
        <w:rFonts w:hint="default"/>
      </w:rPr>
    </w:lvl>
    <w:lvl w:ilvl="2" w:tentative="0">
      <w:start w:val="1"/>
      <w:numFmt w:val="decimal"/>
      <w:lvlText w:val="%1.%2.%3"/>
      <w:lvlJc w:val="left"/>
      <w:pPr>
        <w:ind w:left="1758" w:hanging="720"/>
      </w:pPr>
      <w:rPr>
        <w:rFonts w:hint="default"/>
      </w:rPr>
    </w:lvl>
    <w:lvl w:ilvl="3" w:tentative="0">
      <w:start w:val="1"/>
      <w:numFmt w:val="decimal"/>
      <w:lvlText w:val="%1.%2.%3.%4"/>
      <w:lvlJc w:val="left"/>
      <w:pPr>
        <w:ind w:left="2277" w:hanging="720"/>
      </w:pPr>
      <w:rPr>
        <w:rFonts w:hint="default"/>
      </w:rPr>
    </w:lvl>
    <w:lvl w:ilvl="4" w:tentative="0">
      <w:start w:val="1"/>
      <w:numFmt w:val="decimal"/>
      <w:lvlText w:val="%1.%2.%3.%4.%5"/>
      <w:lvlJc w:val="left"/>
      <w:pPr>
        <w:ind w:left="3156" w:hanging="1080"/>
      </w:pPr>
      <w:rPr>
        <w:rFonts w:hint="default"/>
      </w:rPr>
    </w:lvl>
    <w:lvl w:ilvl="5" w:tentative="0">
      <w:start w:val="1"/>
      <w:numFmt w:val="decimal"/>
      <w:lvlText w:val="%1.%2.%3.%4.%5.%6"/>
      <w:lvlJc w:val="left"/>
      <w:pPr>
        <w:ind w:left="3675" w:hanging="1080"/>
      </w:pPr>
      <w:rPr>
        <w:rFonts w:hint="default"/>
      </w:rPr>
    </w:lvl>
    <w:lvl w:ilvl="6" w:tentative="0">
      <w:start w:val="1"/>
      <w:numFmt w:val="decimal"/>
      <w:lvlText w:val="%1.%2.%3.%4.%5.%6.%7"/>
      <w:lvlJc w:val="left"/>
      <w:pPr>
        <w:ind w:left="4194" w:hanging="1080"/>
      </w:pPr>
      <w:rPr>
        <w:rFonts w:hint="default"/>
      </w:rPr>
    </w:lvl>
    <w:lvl w:ilvl="7" w:tentative="0">
      <w:start w:val="1"/>
      <w:numFmt w:val="decimal"/>
      <w:lvlText w:val="%1.%2.%3.%4.%5.%6.%7.%8"/>
      <w:lvlJc w:val="left"/>
      <w:pPr>
        <w:ind w:left="5073" w:hanging="1440"/>
      </w:pPr>
      <w:rPr>
        <w:rFonts w:hint="default"/>
      </w:rPr>
    </w:lvl>
    <w:lvl w:ilvl="8" w:tentative="0">
      <w:start w:val="1"/>
      <w:numFmt w:val="decimal"/>
      <w:lvlText w:val="%1.%2.%3.%4.%5.%6.%7.%8.%9"/>
      <w:lvlJc w:val="left"/>
      <w:pPr>
        <w:ind w:left="5592" w:hanging="1440"/>
      </w:pPr>
      <w:rPr>
        <w:rFonts w:hint="default"/>
      </w:rPr>
    </w:lvl>
  </w:abstractNum>
  <w:abstractNum w:abstractNumId="1">
    <w:nsid w:val="40C61CAB"/>
    <w:multiLevelType w:val="multilevel"/>
    <w:tmpl w:val="40C61CAB"/>
    <w:lvl w:ilvl="0" w:tentative="0">
      <w:start w:val="1"/>
      <w:numFmt w:val="decimal"/>
      <w:pStyle w:val="30"/>
      <w:lvlText w:val="%1"/>
      <w:lvlJc w:val="left"/>
      <w:pPr>
        <w:ind w:left="425" w:hanging="425"/>
      </w:pPr>
      <w:rPr>
        <w:rFonts w:hint="eastAsia"/>
      </w:rPr>
    </w:lvl>
    <w:lvl w:ilvl="1" w:tentative="0">
      <w:start w:val="1"/>
      <w:numFmt w:val="decimal"/>
      <w:lvlText w:val="%1.%2"/>
      <w:lvlJc w:val="left"/>
      <w:pPr>
        <w:ind w:left="842" w:hanging="426"/>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1063561"/>
    <w:multiLevelType w:val="multilevel"/>
    <w:tmpl w:val="41063561"/>
    <w:lvl w:ilvl="0" w:tentative="0">
      <w:start w:val="1"/>
      <w:numFmt w:val="decimal"/>
      <w:lvlText w:val="%1）"/>
      <w:lvlJc w:val="left"/>
      <w:pPr>
        <w:ind w:left="1271" w:hanging="420"/>
      </w:pPr>
      <w:rPr>
        <w:rFonts w:hint="eastAsia"/>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6BDD41F8"/>
    <w:multiLevelType w:val="multilevel"/>
    <w:tmpl w:val="6BDD41F8"/>
    <w:lvl w:ilvl="0" w:tentative="0">
      <w:start w:val="3"/>
      <w:numFmt w:val="decimal"/>
      <w:lvlText w:val="%1"/>
      <w:lvlJc w:val="left"/>
      <w:pPr>
        <w:tabs>
          <w:tab w:val="left" w:pos="360"/>
        </w:tabs>
        <w:ind w:left="360" w:hanging="360"/>
      </w:pPr>
      <w:rPr>
        <w:rFonts w:hint="default"/>
      </w:rPr>
    </w:lvl>
    <w:lvl w:ilvl="1" w:tentative="0">
      <w:start w:val="3"/>
      <w:numFmt w:val="decimal"/>
      <w:lvlText w:val="%1.%2"/>
      <w:lvlJc w:val="left"/>
      <w:pPr>
        <w:tabs>
          <w:tab w:val="left" w:pos="776"/>
        </w:tabs>
        <w:ind w:left="776" w:hanging="360"/>
      </w:pPr>
      <w:rPr>
        <w:rFonts w:hint="default"/>
      </w:rPr>
    </w:lvl>
    <w:lvl w:ilvl="2" w:tentative="0">
      <w:start w:val="1"/>
      <w:numFmt w:val="decimal"/>
      <w:lvlText w:val="%1.%2.%3"/>
      <w:lvlJc w:val="left"/>
      <w:pPr>
        <w:tabs>
          <w:tab w:val="left" w:pos="1552"/>
        </w:tabs>
        <w:ind w:left="1552" w:hanging="720"/>
      </w:pPr>
      <w:rPr>
        <w:rFonts w:hint="default"/>
      </w:rPr>
    </w:lvl>
    <w:lvl w:ilvl="3" w:tentative="0">
      <w:start w:val="1"/>
      <w:numFmt w:val="decimal"/>
      <w:lvlText w:val="%1.%2.%3.%4"/>
      <w:lvlJc w:val="left"/>
      <w:pPr>
        <w:tabs>
          <w:tab w:val="left" w:pos="1968"/>
        </w:tabs>
        <w:ind w:left="1968" w:hanging="720"/>
      </w:pPr>
      <w:rPr>
        <w:rFonts w:hint="default"/>
      </w:rPr>
    </w:lvl>
    <w:lvl w:ilvl="4" w:tentative="0">
      <w:start w:val="1"/>
      <w:numFmt w:val="decimal"/>
      <w:lvlText w:val="%1.%2.%3.%4.%5"/>
      <w:lvlJc w:val="left"/>
      <w:pPr>
        <w:tabs>
          <w:tab w:val="left" w:pos="2744"/>
        </w:tabs>
        <w:ind w:left="2744" w:hanging="1080"/>
      </w:pPr>
      <w:rPr>
        <w:rFonts w:hint="default"/>
      </w:rPr>
    </w:lvl>
    <w:lvl w:ilvl="5" w:tentative="0">
      <w:start w:val="1"/>
      <w:numFmt w:val="decimal"/>
      <w:lvlText w:val="%1.%2.%3.%4.%5.%6"/>
      <w:lvlJc w:val="left"/>
      <w:pPr>
        <w:tabs>
          <w:tab w:val="left" w:pos="3160"/>
        </w:tabs>
        <w:ind w:left="3160" w:hanging="1080"/>
      </w:pPr>
      <w:rPr>
        <w:rFonts w:hint="default"/>
      </w:rPr>
    </w:lvl>
    <w:lvl w:ilvl="6" w:tentative="0">
      <w:start w:val="1"/>
      <w:numFmt w:val="decimal"/>
      <w:lvlText w:val="%1.%2.%3.%4.%5.%6.%7"/>
      <w:lvlJc w:val="left"/>
      <w:pPr>
        <w:tabs>
          <w:tab w:val="left" w:pos="3576"/>
        </w:tabs>
        <w:ind w:left="3576" w:hanging="1080"/>
      </w:pPr>
      <w:rPr>
        <w:rFonts w:hint="default"/>
      </w:rPr>
    </w:lvl>
    <w:lvl w:ilvl="7" w:tentative="0">
      <w:start w:val="1"/>
      <w:numFmt w:val="decimal"/>
      <w:lvlText w:val="%1.%2.%3.%4.%5.%6.%7.%8"/>
      <w:lvlJc w:val="left"/>
      <w:pPr>
        <w:tabs>
          <w:tab w:val="left" w:pos="4352"/>
        </w:tabs>
        <w:ind w:left="4352" w:hanging="1440"/>
      </w:pPr>
      <w:rPr>
        <w:rFonts w:hint="default"/>
      </w:rPr>
    </w:lvl>
    <w:lvl w:ilvl="8" w:tentative="0">
      <w:start w:val="1"/>
      <w:numFmt w:val="decimal"/>
      <w:lvlText w:val="%1.%2.%3.%4.%5.%6.%7.%8.%9"/>
      <w:lvlJc w:val="left"/>
      <w:pPr>
        <w:tabs>
          <w:tab w:val="left" w:pos="4768"/>
        </w:tabs>
        <w:ind w:left="4768" w:hanging="1440"/>
      </w:pPr>
      <w:rPr>
        <w:rFonts w:hint="default"/>
      </w:rPr>
    </w:lvl>
  </w:abstractNum>
  <w:abstractNum w:abstractNumId="4">
    <w:nsid w:val="7A77087F"/>
    <w:multiLevelType w:val="multilevel"/>
    <w:tmpl w:val="7A77087F"/>
    <w:lvl w:ilvl="0" w:tentative="0">
      <w:start w:val="7"/>
      <w:numFmt w:val="decimal"/>
      <w:lvlText w:val="%1"/>
      <w:lvlJc w:val="left"/>
      <w:pPr>
        <w:ind w:left="430" w:hanging="430"/>
      </w:pPr>
      <w:rPr>
        <w:rFonts w:hint="default"/>
      </w:rPr>
    </w:lvl>
    <w:lvl w:ilvl="1" w:tentative="0">
      <w:start w:val="1"/>
      <w:numFmt w:val="decimal"/>
      <w:lvlText w:val="%1.%2"/>
      <w:lvlJc w:val="left"/>
      <w:pPr>
        <w:ind w:left="949" w:hanging="430"/>
      </w:pPr>
      <w:rPr>
        <w:rFonts w:hint="default"/>
      </w:rPr>
    </w:lvl>
    <w:lvl w:ilvl="2" w:tentative="0">
      <w:start w:val="3"/>
      <w:numFmt w:val="decimal"/>
      <w:lvlText w:val="%1.%2.%3"/>
      <w:lvlJc w:val="left"/>
      <w:pPr>
        <w:ind w:left="1758" w:hanging="720"/>
      </w:pPr>
      <w:rPr>
        <w:rFonts w:hint="default"/>
      </w:rPr>
    </w:lvl>
    <w:lvl w:ilvl="3" w:tentative="0">
      <w:start w:val="1"/>
      <w:numFmt w:val="decimal"/>
      <w:lvlText w:val="%1.%2.%3.%4"/>
      <w:lvlJc w:val="left"/>
      <w:pPr>
        <w:ind w:left="2277" w:hanging="720"/>
      </w:pPr>
      <w:rPr>
        <w:rFonts w:hint="default"/>
      </w:rPr>
    </w:lvl>
    <w:lvl w:ilvl="4" w:tentative="0">
      <w:start w:val="1"/>
      <w:numFmt w:val="decimal"/>
      <w:lvlText w:val="%1.%2.%3.%4.%5"/>
      <w:lvlJc w:val="left"/>
      <w:pPr>
        <w:ind w:left="3156" w:hanging="1080"/>
      </w:pPr>
      <w:rPr>
        <w:rFonts w:hint="default"/>
      </w:rPr>
    </w:lvl>
    <w:lvl w:ilvl="5" w:tentative="0">
      <w:start w:val="1"/>
      <w:numFmt w:val="decimal"/>
      <w:lvlText w:val="%1.%2.%3.%4.%5.%6"/>
      <w:lvlJc w:val="left"/>
      <w:pPr>
        <w:ind w:left="3675" w:hanging="1080"/>
      </w:pPr>
      <w:rPr>
        <w:rFonts w:hint="default"/>
      </w:rPr>
    </w:lvl>
    <w:lvl w:ilvl="6" w:tentative="0">
      <w:start w:val="1"/>
      <w:numFmt w:val="decimal"/>
      <w:lvlText w:val="%1.%2.%3.%4.%5.%6.%7"/>
      <w:lvlJc w:val="left"/>
      <w:pPr>
        <w:ind w:left="4194" w:hanging="1080"/>
      </w:pPr>
      <w:rPr>
        <w:rFonts w:hint="default"/>
      </w:rPr>
    </w:lvl>
    <w:lvl w:ilvl="7" w:tentative="0">
      <w:start w:val="1"/>
      <w:numFmt w:val="decimal"/>
      <w:lvlText w:val="%1.%2.%3.%4.%5.%6.%7.%8"/>
      <w:lvlJc w:val="left"/>
      <w:pPr>
        <w:ind w:left="5073" w:hanging="1440"/>
      </w:pPr>
      <w:rPr>
        <w:rFonts w:hint="default"/>
      </w:rPr>
    </w:lvl>
    <w:lvl w:ilvl="8" w:tentative="0">
      <w:start w:val="1"/>
      <w:numFmt w:val="decimal"/>
      <w:lvlText w:val="%1.%2.%3.%4.%5.%6.%7.%8.%9"/>
      <w:lvlJc w:val="left"/>
      <w:pPr>
        <w:ind w:left="5592" w:hanging="1440"/>
      </w:pPr>
      <w:rPr>
        <w:rFonts w:hint="default"/>
      </w:rPr>
    </w:lvl>
  </w:abstractNum>
  <w:abstractNum w:abstractNumId="5">
    <w:nsid w:val="7FAA0106"/>
    <w:multiLevelType w:val="multilevel"/>
    <w:tmpl w:val="7FAA0106"/>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785"/>
        </w:tabs>
        <w:ind w:left="785" w:hanging="360"/>
      </w:pPr>
      <w:rPr>
        <w:rFonts w:hint="default"/>
      </w:rPr>
    </w:lvl>
    <w:lvl w:ilvl="2" w:tentative="0">
      <w:start w:val="1"/>
      <w:numFmt w:val="decimal"/>
      <w:lvlText w:val="%1.%2.%3"/>
      <w:lvlJc w:val="left"/>
      <w:pPr>
        <w:tabs>
          <w:tab w:val="left" w:pos="1712"/>
        </w:tabs>
        <w:ind w:left="1712" w:hanging="720"/>
      </w:pPr>
      <w:rPr>
        <w:rFonts w:hint="default"/>
      </w:rPr>
    </w:lvl>
    <w:lvl w:ilvl="3" w:tentative="0">
      <w:start w:val="1"/>
      <w:numFmt w:val="decimal"/>
      <w:lvlText w:val="%1.%2.%3.%4"/>
      <w:lvlJc w:val="left"/>
      <w:pPr>
        <w:tabs>
          <w:tab w:val="left" w:pos="1968"/>
        </w:tabs>
        <w:ind w:left="1968" w:hanging="720"/>
      </w:pPr>
      <w:rPr>
        <w:rFonts w:hint="default"/>
      </w:rPr>
    </w:lvl>
    <w:lvl w:ilvl="4" w:tentative="0">
      <w:start w:val="1"/>
      <w:numFmt w:val="decimal"/>
      <w:lvlText w:val="%1.%2.%3.%4.%5"/>
      <w:lvlJc w:val="left"/>
      <w:pPr>
        <w:tabs>
          <w:tab w:val="left" w:pos="2744"/>
        </w:tabs>
        <w:ind w:left="2744" w:hanging="1080"/>
      </w:pPr>
      <w:rPr>
        <w:rFonts w:hint="default"/>
      </w:rPr>
    </w:lvl>
    <w:lvl w:ilvl="5" w:tentative="0">
      <w:start w:val="1"/>
      <w:numFmt w:val="decimal"/>
      <w:lvlText w:val="%1.%2.%3.%4.%5.%6"/>
      <w:lvlJc w:val="left"/>
      <w:pPr>
        <w:tabs>
          <w:tab w:val="left" w:pos="3160"/>
        </w:tabs>
        <w:ind w:left="3160" w:hanging="1080"/>
      </w:pPr>
      <w:rPr>
        <w:rFonts w:hint="default"/>
      </w:rPr>
    </w:lvl>
    <w:lvl w:ilvl="6" w:tentative="0">
      <w:start w:val="1"/>
      <w:numFmt w:val="decimal"/>
      <w:lvlText w:val="%1.%2.%3.%4.%5.%6.%7"/>
      <w:lvlJc w:val="left"/>
      <w:pPr>
        <w:tabs>
          <w:tab w:val="left" w:pos="3576"/>
        </w:tabs>
        <w:ind w:left="3576" w:hanging="1080"/>
      </w:pPr>
      <w:rPr>
        <w:rFonts w:hint="default"/>
      </w:rPr>
    </w:lvl>
    <w:lvl w:ilvl="7" w:tentative="0">
      <w:start w:val="1"/>
      <w:numFmt w:val="decimal"/>
      <w:lvlText w:val="%1.%2.%3.%4.%5.%6.%7.%8"/>
      <w:lvlJc w:val="left"/>
      <w:pPr>
        <w:tabs>
          <w:tab w:val="left" w:pos="4352"/>
        </w:tabs>
        <w:ind w:left="4352" w:hanging="1440"/>
      </w:pPr>
      <w:rPr>
        <w:rFonts w:hint="default"/>
      </w:rPr>
    </w:lvl>
    <w:lvl w:ilvl="8" w:tentative="0">
      <w:start w:val="1"/>
      <w:numFmt w:val="decimal"/>
      <w:lvlText w:val="%1.%2.%3.%4.%5.%6.%7.%8.%9"/>
      <w:lvlJc w:val="left"/>
      <w:pPr>
        <w:tabs>
          <w:tab w:val="left" w:pos="4768"/>
        </w:tabs>
        <w:ind w:left="4768" w:hanging="144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oNotHyphenateCaps/>
  <w:drawingGridHorizontalSpacing w:val="104"/>
  <w:drawingGridVerticalSpacing w:val="17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YmM3OWFmNTFmNTU1M2YwY2EzM2FlNTg1YjBmMDAifQ=="/>
  </w:docVars>
  <w:rsids>
    <w:rsidRoot w:val="000D4D07"/>
    <w:rsid w:val="000007D6"/>
    <w:rsid w:val="000013F1"/>
    <w:rsid w:val="000016CB"/>
    <w:rsid w:val="00001B0B"/>
    <w:rsid w:val="00001F43"/>
    <w:rsid w:val="000023E1"/>
    <w:rsid w:val="00002857"/>
    <w:rsid w:val="000049F0"/>
    <w:rsid w:val="00004D75"/>
    <w:rsid w:val="00005229"/>
    <w:rsid w:val="000057FC"/>
    <w:rsid w:val="00005D65"/>
    <w:rsid w:val="00006159"/>
    <w:rsid w:val="00007822"/>
    <w:rsid w:val="00007F6C"/>
    <w:rsid w:val="00010061"/>
    <w:rsid w:val="00010E50"/>
    <w:rsid w:val="00011337"/>
    <w:rsid w:val="00012EE5"/>
    <w:rsid w:val="00013E99"/>
    <w:rsid w:val="000141D8"/>
    <w:rsid w:val="00014306"/>
    <w:rsid w:val="0001451B"/>
    <w:rsid w:val="00014867"/>
    <w:rsid w:val="0001621E"/>
    <w:rsid w:val="000172D3"/>
    <w:rsid w:val="00020206"/>
    <w:rsid w:val="00021269"/>
    <w:rsid w:val="000224FE"/>
    <w:rsid w:val="000241F5"/>
    <w:rsid w:val="0002550E"/>
    <w:rsid w:val="000255E8"/>
    <w:rsid w:val="00027620"/>
    <w:rsid w:val="000310F9"/>
    <w:rsid w:val="00032231"/>
    <w:rsid w:val="00032336"/>
    <w:rsid w:val="00032B60"/>
    <w:rsid w:val="00033F37"/>
    <w:rsid w:val="000344D0"/>
    <w:rsid w:val="0003577F"/>
    <w:rsid w:val="00035AAD"/>
    <w:rsid w:val="00035BB1"/>
    <w:rsid w:val="00035C7A"/>
    <w:rsid w:val="00036137"/>
    <w:rsid w:val="000366D0"/>
    <w:rsid w:val="00037E29"/>
    <w:rsid w:val="000408AF"/>
    <w:rsid w:val="00042A1F"/>
    <w:rsid w:val="00043E6B"/>
    <w:rsid w:val="0004526D"/>
    <w:rsid w:val="000455DA"/>
    <w:rsid w:val="0004706E"/>
    <w:rsid w:val="00047B4B"/>
    <w:rsid w:val="000506B3"/>
    <w:rsid w:val="00051351"/>
    <w:rsid w:val="0005218B"/>
    <w:rsid w:val="000536ED"/>
    <w:rsid w:val="00055728"/>
    <w:rsid w:val="000563B8"/>
    <w:rsid w:val="00056733"/>
    <w:rsid w:val="00056F6F"/>
    <w:rsid w:val="00057AC7"/>
    <w:rsid w:val="000605B2"/>
    <w:rsid w:val="00061DE3"/>
    <w:rsid w:val="00063075"/>
    <w:rsid w:val="0006381F"/>
    <w:rsid w:val="00065321"/>
    <w:rsid w:val="00065536"/>
    <w:rsid w:val="0006688E"/>
    <w:rsid w:val="00070DCB"/>
    <w:rsid w:val="00071E46"/>
    <w:rsid w:val="0007316E"/>
    <w:rsid w:val="000736EB"/>
    <w:rsid w:val="00084F0D"/>
    <w:rsid w:val="00086337"/>
    <w:rsid w:val="000866D7"/>
    <w:rsid w:val="000867D8"/>
    <w:rsid w:val="000870D8"/>
    <w:rsid w:val="00090DE8"/>
    <w:rsid w:val="00091E90"/>
    <w:rsid w:val="0009268D"/>
    <w:rsid w:val="0009302B"/>
    <w:rsid w:val="000944A9"/>
    <w:rsid w:val="00094B5A"/>
    <w:rsid w:val="00094E1E"/>
    <w:rsid w:val="00096693"/>
    <w:rsid w:val="0009705B"/>
    <w:rsid w:val="00097099"/>
    <w:rsid w:val="00097811"/>
    <w:rsid w:val="00097EC6"/>
    <w:rsid w:val="000A0EC2"/>
    <w:rsid w:val="000A2D79"/>
    <w:rsid w:val="000A389C"/>
    <w:rsid w:val="000A395D"/>
    <w:rsid w:val="000A4268"/>
    <w:rsid w:val="000A4574"/>
    <w:rsid w:val="000A566B"/>
    <w:rsid w:val="000A5692"/>
    <w:rsid w:val="000A7F46"/>
    <w:rsid w:val="000B06C2"/>
    <w:rsid w:val="000B0DFA"/>
    <w:rsid w:val="000B1857"/>
    <w:rsid w:val="000B474C"/>
    <w:rsid w:val="000B7433"/>
    <w:rsid w:val="000B76B5"/>
    <w:rsid w:val="000B78DD"/>
    <w:rsid w:val="000C0984"/>
    <w:rsid w:val="000C11E9"/>
    <w:rsid w:val="000C3B93"/>
    <w:rsid w:val="000C3F9C"/>
    <w:rsid w:val="000C441D"/>
    <w:rsid w:val="000C47F2"/>
    <w:rsid w:val="000C4A35"/>
    <w:rsid w:val="000C5089"/>
    <w:rsid w:val="000C50E1"/>
    <w:rsid w:val="000C5756"/>
    <w:rsid w:val="000C5F14"/>
    <w:rsid w:val="000C69AC"/>
    <w:rsid w:val="000C6CE5"/>
    <w:rsid w:val="000C7F1E"/>
    <w:rsid w:val="000D0CC6"/>
    <w:rsid w:val="000D101B"/>
    <w:rsid w:val="000D1996"/>
    <w:rsid w:val="000D41D2"/>
    <w:rsid w:val="000D4ACF"/>
    <w:rsid w:val="000D4D07"/>
    <w:rsid w:val="000D4D96"/>
    <w:rsid w:val="000D5DAB"/>
    <w:rsid w:val="000D67CE"/>
    <w:rsid w:val="000D7E87"/>
    <w:rsid w:val="000E2180"/>
    <w:rsid w:val="000E357B"/>
    <w:rsid w:val="000E3C04"/>
    <w:rsid w:val="000E5143"/>
    <w:rsid w:val="000E6E21"/>
    <w:rsid w:val="000E7426"/>
    <w:rsid w:val="000F0921"/>
    <w:rsid w:val="000F11FD"/>
    <w:rsid w:val="000F1DF3"/>
    <w:rsid w:val="000F21D8"/>
    <w:rsid w:val="000F26AE"/>
    <w:rsid w:val="000F321E"/>
    <w:rsid w:val="000F408C"/>
    <w:rsid w:val="000F450A"/>
    <w:rsid w:val="000F483B"/>
    <w:rsid w:val="000F49F4"/>
    <w:rsid w:val="000F681A"/>
    <w:rsid w:val="000F6AEB"/>
    <w:rsid w:val="000F6B75"/>
    <w:rsid w:val="000F7511"/>
    <w:rsid w:val="001004E1"/>
    <w:rsid w:val="00100664"/>
    <w:rsid w:val="0010117F"/>
    <w:rsid w:val="00101575"/>
    <w:rsid w:val="00102571"/>
    <w:rsid w:val="001028C5"/>
    <w:rsid w:val="00102912"/>
    <w:rsid w:val="00102FD4"/>
    <w:rsid w:val="0010486E"/>
    <w:rsid w:val="00105939"/>
    <w:rsid w:val="00106807"/>
    <w:rsid w:val="00110A81"/>
    <w:rsid w:val="00111E76"/>
    <w:rsid w:val="001136FD"/>
    <w:rsid w:val="00116918"/>
    <w:rsid w:val="0011715D"/>
    <w:rsid w:val="0012192D"/>
    <w:rsid w:val="00121B18"/>
    <w:rsid w:val="00121B7E"/>
    <w:rsid w:val="00123284"/>
    <w:rsid w:val="001239C7"/>
    <w:rsid w:val="00123EE3"/>
    <w:rsid w:val="0012718B"/>
    <w:rsid w:val="00127B8F"/>
    <w:rsid w:val="00127D47"/>
    <w:rsid w:val="00130376"/>
    <w:rsid w:val="00130DDF"/>
    <w:rsid w:val="00132304"/>
    <w:rsid w:val="00132305"/>
    <w:rsid w:val="00133CC3"/>
    <w:rsid w:val="00134A20"/>
    <w:rsid w:val="001352E6"/>
    <w:rsid w:val="00140EF9"/>
    <w:rsid w:val="0014103D"/>
    <w:rsid w:val="00142965"/>
    <w:rsid w:val="00144003"/>
    <w:rsid w:val="00144F58"/>
    <w:rsid w:val="00145CA5"/>
    <w:rsid w:val="00146CEA"/>
    <w:rsid w:val="001479DB"/>
    <w:rsid w:val="00147AFA"/>
    <w:rsid w:val="00147B80"/>
    <w:rsid w:val="00147BEA"/>
    <w:rsid w:val="0016000C"/>
    <w:rsid w:val="00160929"/>
    <w:rsid w:val="00161548"/>
    <w:rsid w:val="001617C7"/>
    <w:rsid w:val="00163FD7"/>
    <w:rsid w:val="001643B9"/>
    <w:rsid w:val="00164510"/>
    <w:rsid w:val="00165015"/>
    <w:rsid w:val="00166533"/>
    <w:rsid w:val="00166C86"/>
    <w:rsid w:val="00166F52"/>
    <w:rsid w:val="00171812"/>
    <w:rsid w:val="001725A0"/>
    <w:rsid w:val="00173025"/>
    <w:rsid w:val="00174F19"/>
    <w:rsid w:val="00176942"/>
    <w:rsid w:val="001806B2"/>
    <w:rsid w:val="001806FB"/>
    <w:rsid w:val="00181489"/>
    <w:rsid w:val="0018192F"/>
    <w:rsid w:val="00183295"/>
    <w:rsid w:val="00184425"/>
    <w:rsid w:val="00184DB3"/>
    <w:rsid w:val="00184DD7"/>
    <w:rsid w:val="0018524B"/>
    <w:rsid w:val="00185AA0"/>
    <w:rsid w:val="00187241"/>
    <w:rsid w:val="0019214C"/>
    <w:rsid w:val="001948F4"/>
    <w:rsid w:val="00194EA0"/>
    <w:rsid w:val="00195636"/>
    <w:rsid w:val="00196B3E"/>
    <w:rsid w:val="001975A0"/>
    <w:rsid w:val="00197F3D"/>
    <w:rsid w:val="001A072B"/>
    <w:rsid w:val="001A0ECC"/>
    <w:rsid w:val="001A215B"/>
    <w:rsid w:val="001A2DF6"/>
    <w:rsid w:val="001A2EB1"/>
    <w:rsid w:val="001A51BC"/>
    <w:rsid w:val="001A5BAE"/>
    <w:rsid w:val="001A5FFB"/>
    <w:rsid w:val="001A603B"/>
    <w:rsid w:val="001A6216"/>
    <w:rsid w:val="001A7DB6"/>
    <w:rsid w:val="001B05DB"/>
    <w:rsid w:val="001B0BCA"/>
    <w:rsid w:val="001B142A"/>
    <w:rsid w:val="001B3A5A"/>
    <w:rsid w:val="001B532F"/>
    <w:rsid w:val="001C0492"/>
    <w:rsid w:val="001C1278"/>
    <w:rsid w:val="001C28E2"/>
    <w:rsid w:val="001C673E"/>
    <w:rsid w:val="001C7470"/>
    <w:rsid w:val="001D0D5B"/>
    <w:rsid w:val="001D1155"/>
    <w:rsid w:val="001D26D4"/>
    <w:rsid w:val="001D271D"/>
    <w:rsid w:val="001D3AE4"/>
    <w:rsid w:val="001D3F24"/>
    <w:rsid w:val="001D3F7B"/>
    <w:rsid w:val="001D4549"/>
    <w:rsid w:val="001D5169"/>
    <w:rsid w:val="001D6463"/>
    <w:rsid w:val="001D65DA"/>
    <w:rsid w:val="001E0A6C"/>
    <w:rsid w:val="001E10D5"/>
    <w:rsid w:val="001E200F"/>
    <w:rsid w:val="001E2562"/>
    <w:rsid w:val="001E3624"/>
    <w:rsid w:val="001E38AC"/>
    <w:rsid w:val="001E509C"/>
    <w:rsid w:val="001E6712"/>
    <w:rsid w:val="001E6AB3"/>
    <w:rsid w:val="001E6C54"/>
    <w:rsid w:val="001E729A"/>
    <w:rsid w:val="001F1729"/>
    <w:rsid w:val="001F1F0B"/>
    <w:rsid w:val="001F2986"/>
    <w:rsid w:val="001F31D4"/>
    <w:rsid w:val="001F3A41"/>
    <w:rsid w:val="001F4019"/>
    <w:rsid w:val="001F50C5"/>
    <w:rsid w:val="001F5F60"/>
    <w:rsid w:val="001F6D18"/>
    <w:rsid w:val="001F7B8C"/>
    <w:rsid w:val="00200019"/>
    <w:rsid w:val="002001C3"/>
    <w:rsid w:val="00200589"/>
    <w:rsid w:val="00203A46"/>
    <w:rsid w:val="00204F7E"/>
    <w:rsid w:val="00211826"/>
    <w:rsid w:val="00211F33"/>
    <w:rsid w:val="0021271E"/>
    <w:rsid w:val="00213A7C"/>
    <w:rsid w:val="00214971"/>
    <w:rsid w:val="00215ED9"/>
    <w:rsid w:val="0021781C"/>
    <w:rsid w:val="00221140"/>
    <w:rsid w:val="00221340"/>
    <w:rsid w:val="002219E5"/>
    <w:rsid w:val="0022347A"/>
    <w:rsid w:val="00223536"/>
    <w:rsid w:val="00223615"/>
    <w:rsid w:val="002238D1"/>
    <w:rsid w:val="002253EA"/>
    <w:rsid w:val="00225AC8"/>
    <w:rsid w:val="00231CF5"/>
    <w:rsid w:val="0023408F"/>
    <w:rsid w:val="00234812"/>
    <w:rsid w:val="002361C9"/>
    <w:rsid w:val="0024012B"/>
    <w:rsid w:val="00242010"/>
    <w:rsid w:val="0024205C"/>
    <w:rsid w:val="0024284F"/>
    <w:rsid w:val="00244FBF"/>
    <w:rsid w:val="002473DA"/>
    <w:rsid w:val="00251075"/>
    <w:rsid w:val="002533D1"/>
    <w:rsid w:val="00254CE7"/>
    <w:rsid w:val="00254D37"/>
    <w:rsid w:val="002565FC"/>
    <w:rsid w:val="00257748"/>
    <w:rsid w:val="0026056A"/>
    <w:rsid w:val="00261ED0"/>
    <w:rsid w:val="002629C8"/>
    <w:rsid w:val="00264F86"/>
    <w:rsid w:val="002671B7"/>
    <w:rsid w:val="002677B5"/>
    <w:rsid w:val="002722C1"/>
    <w:rsid w:val="002724D3"/>
    <w:rsid w:val="00274CC7"/>
    <w:rsid w:val="00275891"/>
    <w:rsid w:val="0027699C"/>
    <w:rsid w:val="00277B5C"/>
    <w:rsid w:val="00282C55"/>
    <w:rsid w:val="00282F31"/>
    <w:rsid w:val="00284FEE"/>
    <w:rsid w:val="00285063"/>
    <w:rsid w:val="0028517D"/>
    <w:rsid w:val="00285190"/>
    <w:rsid w:val="00286AB4"/>
    <w:rsid w:val="00286C8D"/>
    <w:rsid w:val="0029036D"/>
    <w:rsid w:val="00291B02"/>
    <w:rsid w:val="00293A9C"/>
    <w:rsid w:val="00297295"/>
    <w:rsid w:val="0029791B"/>
    <w:rsid w:val="00297CB5"/>
    <w:rsid w:val="002A1A66"/>
    <w:rsid w:val="002A221C"/>
    <w:rsid w:val="002A2364"/>
    <w:rsid w:val="002A32FF"/>
    <w:rsid w:val="002A40B2"/>
    <w:rsid w:val="002A7958"/>
    <w:rsid w:val="002A79E4"/>
    <w:rsid w:val="002B00DF"/>
    <w:rsid w:val="002B1B2A"/>
    <w:rsid w:val="002B1D8A"/>
    <w:rsid w:val="002B3296"/>
    <w:rsid w:val="002B4E0D"/>
    <w:rsid w:val="002B73AA"/>
    <w:rsid w:val="002B7452"/>
    <w:rsid w:val="002C083B"/>
    <w:rsid w:val="002C39AA"/>
    <w:rsid w:val="002C562D"/>
    <w:rsid w:val="002C5685"/>
    <w:rsid w:val="002C57E5"/>
    <w:rsid w:val="002C5E14"/>
    <w:rsid w:val="002C6DB9"/>
    <w:rsid w:val="002D0160"/>
    <w:rsid w:val="002D0BD0"/>
    <w:rsid w:val="002D0BD9"/>
    <w:rsid w:val="002D2761"/>
    <w:rsid w:val="002D3B3C"/>
    <w:rsid w:val="002D3B54"/>
    <w:rsid w:val="002D4288"/>
    <w:rsid w:val="002D446C"/>
    <w:rsid w:val="002D4B67"/>
    <w:rsid w:val="002D4BA7"/>
    <w:rsid w:val="002D4D43"/>
    <w:rsid w:val="002D57AE"/>
    <w:rsid w:val="002E0707"/>
    <w:rsid w:val="002E1486"/>
    <w:rsid w:val="002E2F1D"/>
    <w:rsid w:val="002E4269"/>
    <w:rsid w:val="002E4C66"/>
    <w:rsid w:val="002E5D2D"/>
    <w:rsid w:val="002E7391"/>
    <w:rsid w:val="002E74C1"/>
    <w:rsid w:val="002F0127"/>
    <w:rsid w:val="002F134B"/>
    <w:rsid w:val="002F1EAF"/>
    <w:rsid w:val="002F3D4A"/>
    <w:rsid w:val="002F4E65"/>
    <w:rsid w:val="002F5918"/>
    <w:rsid w:val="002F5CA6"/>
    <w:rsid w:val="002F7186"/>
    <w:rsid w:val="00302B88"/>
    <w:rsid w:val="003034C3"/>
    <w:rsid w:val="0030513C"/>
    <w:rsid w:val="003051C8"/>
    <w:rsid w:val="00305554"/>
    <w:rsid w:val="00310AC1"/>
    <w:rsid w:val="003112B6"/>
    <w:rsid w:val="00311FA7"/>
    <w:rsid w:val="00313514"/>
    <w:rsid w:val="00315539"/>
    <w:rsid w:val="0031593A"/>
    <w:rsid w:val="00316471"/>
    <w:rsid w:val="00316626"/>
    <w:rsid w:val="00316C78"/>
    <w:rsid w:val="00317AF7"/>
    <w:rsid w:val="0032040B"/>
    <w:rsid w:val="00320768"/>
    <w:rsid w:val="003208A8"/>
    <w:rsid w:val="003216EC"/>
    <w:rsid w:val="00321E4E"/>
    <w:rsid w:val="00323064"/>
    <w:rsid w:val="003231EF"/>
    <w:rsid w:val="00323616"/>
    <w:rsid w:val="00323E3C"/>
    <w:rsid w:val="0032426E"/>
    <w:rsid w:val="00324FA1"/>
    <w:rsid w:val="00325B5E"/>
    <w:rsid w:val="003310FE"/>
    <w:rsid w:val="00331405"/>
    <w:rsid w:val="003337BD"/>
    <w:rsid w:val="00334A10"/>
    <w:rsid w:val="00334AE9"/>
    <w:rsid w:val="00334B03"/>
    <w:rsid w:val="00334F6A"/>
    <w:rsid w:val="00335FAB"/>
    <w:rsid w:val="00336950"/>
    <w:rsid w:val="0034098E"/>
    <w:rsid w:val="003417B5"/>
    <w:rsid w:val="0034254E"/>
    <w:rsid w:val="0034339C"/>
    <w:rsid w:val="00344E69"/>
    <w:rsid w:val="0034559D"/>
    <w:rsid w:val="003459D9"/>
    <w:rsid w:val="00346C91"/>
    <w:rsid w:val="00347585"/>
    <w:rsid w:val="0035007C"/>
    <w:rsid w:val="00350358"/>
    <w:rsid w:val="00351115"/>
    <w:rsid w:val="003520ED"/>
    <w:rsid w:val="0035275C"/>
    <w:rsid w:val="00352BDE"/>
    <w:rsid w:val="003538A4"/>
    <w:rsid w:val="00353C0E"/>
    <w:rsid w:val="00354837"/>
    <w:rsid w:val="00356EB0"/>
    <w:rsid w:val="003575AC"/>
    <w:rsid w:val="00360ABC"/>
    <w:rsid w:val="00361E64"/>
    <w:rsid w:val="0036229A"/>
    <w:rsid w:val="00362EF2"/>
    <w:rsid w:val="0036322E"/>
    <w:rsid w:val="003632BB"/>
    <w:rsid w:val="0036420A"/>
    <w:rsid w:val="00367E12"/>
    <w:rsid w:val="00370104"/>
    <w:rsid w:val="00370296"/>
    <w:rsid w:val="00371E5A"/>
    <w:rsid w:val="00371EC7"/>
    <w:rsid w:val="003724DF"/>
    <w:rsid w:val="003733FC"/>
    <w:rsid w:val="003744CC"/>
    <w:rsid w:val="003764BF"/>
    <w:rsid w:val="003769A5"/>
    <w:rsid w:val="00376EBF"/>
    <w:rsid w:val="0037759B"/>
    <w:rsid w:val="00377E93"/>
    <w:rsid w:val="00380BD4"/>
    <w:rsid w:val="00382CD8"/>
    <w:rsid w:val="003831E8"/>
    <w:rsid w:val="00383275"/>
    <w:rsid w:val="00383806"/>
    <w:rsid w:val="003844AA"/>
    <w:rsid w:val="00385BCC"/>
    <w:rsid w:val="00386899"/>
    <w:rsid w:val="0038775C"/>
    <w:rsid w:val="003910DD"/>
    <w:rsid w:val="003911A4"/>
    <w:rsid w:val="003919DC"/>
    <w:rsid w:val="00394295"/>
    <w:rsid w:val="00396501"/>
    <w:rsid w:val="00397408"/>
    <w:rsid w:val="00397C00"/>
    <w:rsid w:val="003A049A"/>
    <w:rsid w:val="003A11B3"/>
    <w:rsid w:val="003A11D9"/>
    <w:rsid w:val="003A2692"/>
    <w:rsid w:val="003A365C"/>
    <w:rsid w:val="003A4671"/>
    <w:rsid w:val="003A4A5C"/>
    <w:rsid w:val="003A52BE"/>
    <w:rsid w:val="003A5B21"/>
    <w:rsid w:val="003A6660"/>
    <w:rsid w:val="003A66BE"/>
    <w:rsid w:val="003A6F27"/>
    <w:rsid w:val="003B2247"/>
    <w:rsid w:val="003B2C58"/>
    <w:rsid w:val="003B4944"/>
    <w:rsid w:val="003B4AF8"/>
    <w:rsid w:val="003B532C"/>
    <w:rsid w:val="003B76FC"/>
    <w:rsid w:val="003C0F78"/>
    <w:rsid w:val="003C2879"/>
    <w:rsid w:val="003C3427"/>
    <w:rsid w:val="003C40DB"/>
    <w:rsid w:val="003C5F00"/>
    <w:rsid w:val="003C67A2"/>
    <w:rsid w:val="003C6FF2"/>
    <w:rsid w:val="003C7133"/>
    <w:rsid w:val="003D09F9"/>
    <w:rsid w:val="003D2143"/>
    <w:rsid w:val="003D247F"/>
    <w:rsid w:val="003D485B"/>
    <w:rsid w:val="003D4DDD"/>
    <w:rsid w:val="003D4FD5"/>
    <w:rsid w:val="003D5B69"/>
    <w:rsid w:val="003D672C"/>
    <w:rsid w:val="003D695E"/>
    <w:rsid w:val="003D6994"/>
    <w:rsid w:val="003D6A44"/>
    <w:rsid w:val="003E227C"/>
    <w:rsid w:val="003E2A2E"/>
    <w:rsid w:val="003E44E0"/>
    <w:rsid w:val="003E45ED"/>
    <w:rsid w:val="003E62B4"/>
    <w:rsid w:val="003E6CC8"/>
    <w:rsid w:val="003F01D5"/>
    <w:rsid w:val="003F050E"/>
    <w:rsid w:val="003F3437"/>
    <w:rsid w:val="003F51D4"/>
    <w:rsid w:val="003F5699"/>
    <w:rsid w:val="003F5AC3"/>
    <w:rsid w:val="003F6A52"/>
    <w:rsid w:val="003F7AE9"/>
    <w:rsid w:val="0040169D"/>
    <w:rsid w:val="0040257D"/>
    <w:rsid w:val="0040279D"/>
    <w:rsid w:val="00402B32"/>
    <w:rsid w:val="00402D52"/>
    <w:rsid w:val="00403661"/>
    <w:rsid w:val="00404011"/>
    <w:rsid w:val="004045F5"/>
    <w:rsid w:val="004053C7"/>
    <w:rsid w:val="00406ED5"/>
    <w:rsid w:val="00410155"/>
    <w:rsid w:val="004104D0"/>
    <w:rsid w:val="0041352F"/>
    <w:rsid w:val="00413750"/>
    <w:rsid w:val="00414509"/>
    <w:rsid w:val="004147D7"/>
    <w:rsid w:val="004158C1"/>
    <w:rsid w:val="00416212"/>
    <w:rsid w:val="0041750E"/>
    <w:rsid w:val="0042043F"/>
    <w:rsid w:val="0042260D"/>
    <w:rsid w:val="004227BE"/>
    <w:rsid w:val="00422FBB"/>
    <w:rsid w:val="00423A4C"/>
    <w:rsid w:val="004246EE"/>
    <w:rsid w:val="00425FD8"/>
    <w:rsid w:val="0042624D"/>
    <w:rsid w:val="00426AEE"/>
    <w:rsid w:val="00426DA1"/>
    <w:rsid w:val="00426DA4"/>
    <w:rsid w:val="004270A7"/>
    <w:rsid w:val="00427322"/>
    <w:rsid w:val="00434032"/>
    <w:rsid w:val="00435A30"/>
    <w:rsid w:val="004366F5"/>
    <w:rsid w:val="00436B68"/>
    <w:rsid w:val="00436C09"/>
    <w:rsid w:val="0043724F"/>
    <w:rsid w:val="00437962"/>
    <w:rsid w:val="00441C8A"/>
    <w:rsid w:val="00442341"/>
    <w:rsid w:val="004429F6"/>
    <w:rsid w:val="00443DA3"/>
    <w:rsid w:val="004502C7"/>
    <w:rsid w:val="00451102"/>
    <w:rsid w:val="00451225"/>
    <w:rsid w:val="00451EA5"/>
    <w:rsid w:val="004525EB"/>
    <w:rsid w:val="00454E8A"/>
    <w:rsid w:val="0045502D"/>
    <w:rsid w:val="00455945"/>
    <w:rsid w:val="00455CD2"/>
    <w:rsid w:val="00456669"/>
    <w:rsid w:val="00456AF7"/>
    <w:rsid w:val="00457982"/>
    <w:rsid w:val="004608BE"/>
    <w:rsid w:val="00462C07"/>
    <w:rsid w:val="0046331A"/>
    <w:rsid w:val="004641F0"/>
    <w:rsid w:val="0046497F"/>
    <w:rsid w:val="00464A17"/>
    <w:rsid w:val="00465719"/>
    <w:rsid w:val="004660C4"/>
    <w:rsid w:val="004669B9"/>
    <w:rsid w:val="004672E3"/>
    <w:rsid w:val="004718BA"/>
    <w:rsid w:val="00474A18"/>
    <w:rsid w:val="00474DE1"/>
    <w:rsid w:val="004767E1"/>
    <w:rsid w:val="00481846"/>
    <w:rsid w:val="00482D3E"/>
    <w:rsid w:val="0048374C"/>
    <w:rsid w:val="0048468F"/>
    <w:rsid w:val="0048596E"/>
    <w:rsid w:val="00485A64"/>
    <w:rsid w:val="00490556"/>
    <w:rsid w:val="00491045"/>
    <w:rsid w:val="004925A9"/>
    <w:rsid w:val="00492BA3"/>
    <w:rsid w:val="0049352F"/>
    <w:rsid w:val="00493E50"/>
    <w:rsid w:val="0049541B"/>
    <w:rsid w:val="00497BE0"/>
    <w:rsid w:val="004A0E63"/>
    <w:rsid w:val="004A175F"/>
    <w:rsid w:val="004A320B"/>
    <w:rsid w:val="004A3AFA"/>
    <w:rsid w:val="004A3AFD"/>
    <w:rsid w:val="004A3F5C"/>
    <w:rsid w:val="004A4014"/>
    <w:rsid w:val="004A4867"/>
    <w:rsid w:val="004A4E00"/>
    <w:rsid w:val="004A51BD"/>
    <w:rsid w:val="004A7C37"/>
    <w:rsid w:val="004B0DE5"/>
    <w:rsid w:val="004B0FF8"/>
    <w:rsid w:val="004B19C6"/>
    <w:rsid w:val="004B3212"/>
    <w:rsid w:val="004B4051"/>
    <w:rsid w:val="004B4606"/>
    <w:rsid w:val="004B6E50"/>
    <w:rsid w:val="004B7280"/>
    <w:rsid w:val="004C0BC2"/>
    <w:rsid w:val="004C0E96"/>
    <w:rsid w:val="004C116D"/>
    <w:rsid w:val="004C1F96"/>
    <w:rsid w:val="004C5887"/>
    <w:rsid w:val="004C7D6C"/>
    <w:rsid w:val="004D00B5"/>
    <w:rsid w:val="004D427D"/>
    <w:rsid w:val="004D43EB"/>
    <w:rsid w:val="004D49F0"/>
    <w:rsid w:val="004D557D"/>
    <w:rsid w:val="004D5BC9"/>
    <w:rsid w:val="004D69AD"/>
    <w:rsid w:val="004D7084"/>
    <w:rsid w:val="004D73E9"/>
    <w:rsid w:val="004E06F4"/>
    <w:rsid w:val="004E099F"/>
    <w:rsid w:val="004E0BD7"/>
    <w:rsid w:val="004E12D9"/>
    <w:rsid w:val="004E16D1"/>
    <w:rsid w:val="004E2534"/>
    <w:rsid w:val="004E322D"/>
    <w:rsid w:val="004E419B"/>
    <w:rsid w:val="004E6506"/>
    <w:rsid w:val="004F0538"/>
    <w:rsid w:val="004F0E21"/>
    <w:rsid w:val="004F1016"/>
    <w:rsid w:val="004F38F6"/>
    <w:rsid w:val="004F3FB8"/>
    <w:rsid w:val="004F484F"/>
    <w:rsid w:val="004F48E0"/>
    <w:rsid w:val="004F5D07"/>
    <w:rsid w:val="00501A6F"/>
    <w:rsid w:val="00502F79"/>
    <w:rsid w:val="00504209"/>
    <w:rsid w:val="00504249"/>
    <w:rsid w:val="00504748"/>
    <w:rsid w:val="00504B38"/>
    <w:rsid w:val="005051B4"/>
    <w:rsid w:val="0050595D"/>
    <w:rsid w:val="00506F25"/>
    <w:rsid w:val="005105C0"/>
    <w:rsid w:val="005113FA"/>
    <w:rsid w:val="00512880"/>
    <w:rsid w:val="005158EB"/>
    <w:rsid w:val="00516DAB"/>
    <w:rsid w:val="00520B47"/>
    <w:rsid w:val="00520C16"/>
    <w:rsid w:val="00520FFC"/>
    <w:rsid w:val="00521F1D"/>
    <w:rsid w:val="0052272A"/>
    <w:rsid w:val="00522BE7"/>
    <w:rsid w:val="0052387D"/>
    <w:rsid w:val="00523FD5"/>
    <w:rsid w:val="005252DC"/>
    <w:rsid w:val="00525D78"/>
    <w:rsid w:val="005271F9"/>
    <w:rsid w:val="00530792"/>
    <w:rsid w:val="0053516E"/>
    <w:rsid w:val="005351E1"/>
    <w:rsid w:val="00535ABF"/>
    <w:rsid w:val="00535B9C"/>
    <w:rsid w:val="00536A51"/>
    <w:rsid w:val="00536D47"/>
    <w:rsid w:val="005404E2"/>
    <w:rsid w:val="0054249D"/>
    <w:rsid w:val="005425B0"/>
    <w:rsid w:val="005430C8"/>
    <w:rsid w:val="00543C60"/>
    <w:rsid w:val="005444CD"/>
    <w:rsid w:val="005461A2"/>
    <w:rsid w:val="00546D32"/>
    <w:rsid w:val="00546DBD"/>
    <w:rsid w:val="00547B7F"/>
    <w:rsid w:val="005502BE"/>
    <w:rsid w:val="00551170"/>
    <w:rsid w:val="0055140B"/>
    <w:rsid w:val="00553945"/>
    <w:rsid w:val="00555AAF"/>
    <w:rsid w:val="005622E2"/>
    <w:rsid w:val="005622F6"/>
    <w:rsid w:val="005623A9"/>
    <w:rsid w:val="00562E28"/>
    <w:rsid w:val="0056387D"/>
    <w:rsid w:val="00564FCE"/>
    <w:rsid w:val="00566EE2"/>
    <w:rsid w:val="00570062"/>
    <w:rsid w:val="00570767"/>
    <w:rsid w:val="0057282E"/>
    <w:rsid w:val="00573EB7"/>
    <w:rsid w:val="005745BE"/>
    <w:rsid w:val="00580A79"/>
    <w:rsid w:val="00580FD4"/>
    <w:rsid w:val="00581649"/>
    <w:rsid w:val="00585CC6"/>
    <w:rsid w:val="00586110"/>
    <w:rsid w:val="005863B9"/>
    <w:rsid w:val="005908D7"/>
    <w:rsid w:val="00590B90"/>
    <w:rsid w:val="005928DA"/>
    <w:rsid w:val="005939A5"/>
    <w:rsid w:val="0059511D"/>
    <w:rsid w:val="0059527D"/>
    <w:rsid w:val="0059582D"/>
    <w:rsid w:val="00597041"/>
    <w:rsid w:val="0059796D"/>
    <w:rsid w:val="005A06C4"/>
    <w:rsid w:val="005A16BE"/>
    <w:rsid w:val="005A23EA"/>
    <w:rsid w:val="005A283D"/>
    <w:rsid w:val="005A30D8"/>
    <w:rsid w:val="005A56F3"/>
    <w:rsid w:val="005A676A"/>
    <w:rsid w:val="005A6DB7"/>
    <w:rsid w:val="005B148A"/>
    <w:rsid w:val="005B290D"/>
    <w:rsid w:val="005B2A18"/>
    <w:rsid w:val="005B2BE1"/>
    <w:rsid w:val="005B2EF8"/>
    <w:rsid w:val="005B3F18"/>
    <w:rsid w:val="005B41F8"/>
    <w:rsid w:val="005B44F2"/>
    <w:rsid w:val="005B6D2B"/>
    <w:rsid w:val="005B722D"/>
    <w:rsid w:val="005C073C"/>
    <w:rsid w:val="005C2D28"/>
    <w:rsid w:val="005C36F5"/>
    <w:rsid w:val="005C3B79"/>
    <w:rsid w:val="005C4BC2"/>
    <w:rsid w:val="005C4C6B"/>
    <w:rsid w:val="005C54B3"/>
    <w:rsid w:val="005C5536"/>
    <w:rsid w:val="005C5FE4"/>
    <w:rsid w:val="005C775E"/>
    <w:rsid w:val="005D0EAF"/>
    <w:rsid w:val="005D33FB"/>
    <w:rsid w:val="005D3C26"/>
    <w:rsid w:val="005D56E2"/>
    <w:rsid w:val="005D6C91"/>
    <w:rsid w:val="005E1E65"/>
    <w:rsid w:val="005E30CC"/>
    <w:rsid w:val="005E556A"/>
    <w:rsid w:val="005E568B"/>
    <w:rsid w:val="005E60E1"/>
    <w:rsid w:val="005E67E9"/>
    <w:rsid w:val="005E7028"/>
    <w:rsid w:val="005E71A0"/>
    <w:rsid w:val="005F0824"/>
    <w:rsid w:val="005F14EC"/>
    <w:rsid w:val="005F1958"/>
    <w:rsid w:val="005F2799"/>
    <w:rsid w:val="005F313C"/>
    <w:rsid w:val="005F423C"/>
    <w:rsid w:val="005F55A5"/>
    <w:rsid w:val="00600166"/>
    <w:rsid w:val="0060256F"/>
    <w:rsid w:val="00602675"/>
    <w:rsid w:val="006027B6"/>
    <w:rsid w:val="006033B5"/>
    <w:rsid w:val="00603913"/>
    <w:rsid w:val="00603974"/>
    <w:rsid w:val="00604C44"/>
    <w:rsid w:val="00606549"/>
    <w:rsid w:val="00606580"/>
    <w:rsid w:val="00612F68"/>
    <w:rsid w:val="00614B18"/>
    <w:rsid w:val="006164C9"/>
    <w:rsid w:val="006165CE"/>
    <w:rsid w:val="00616DBB"/>
    <w:rsid w:val="006172E8"/>
    <w:rsid w:val="006207F6"/>
    <w:rsid w:val="0062088C"/>
    <w:rsid w:val="00620A41"/>
    <w:rsid w:val="00620BEE"/>
    <w:rsid w:val="00621132"/>
    <w:rsid w:val="006217CC"/>
    <w:rsid w:val="0062274C"/>
    <w:rsid w:val="00624345"/>
    <w:rsid w:val="00624581"/>
    <w:rsid w:val="00625BCA"/>
    <w:rsid w:val="006263CB"/>
    <w:rsid w:val="00631231"/>
    <w:rsid w:val="00631372"/>
    <w:rsid w:val="006363E9"/>
    <w:rsid w:val="0063753F"/>
    <w:rsid w:val="00637D2D"/>
    <w:rsid w:val="006401EC"/>
    <w:rsid w:val="00640927"/>
    <w:rsid w:val="00640964"/>
    <w:rsid w:val="00640CE0"/>
    <w:rsid w:val="00640E32"/>
    <w:rsid w:val="00641218"/>
    <w:rsid w:val="00643175"/>
    <w:rsid w:val="006441BB"/>
    <w:rsid w:val="00644C2E"/>
    <w:rsid w:val="00650057"/>
    <w:rsid w:val="006508E0"/>
    <w:rsid w:val="006512D0"/>
    <w:rsid w:val="0065296A"/>
    <w:rsid w:val="006539A0"/>
    <w:rsid w:val="00654D09"/>
    <w:rsid w:val="00656381"/>
    <w:rsid w:val="006571B8"/>
    <w:rsid w:val="00660676"/>
    <w:rsid w:val="0066089E"/>
    <w:rsid w:val="00660CFB"/>
    <w:rsid w:val="00662088"/>
    <w:rsid w:val="0066362F"/>
    <w:rsid w:val="00663723"/>
    <w:rsid w:val="0066388C"/>
    <w:rsid w:val="0066415D"/>
    <w:rsid w:val="0066537E"/>
    <w:rsid w:val="006700D1"/>
    <w:rsid w:val="006701A1"/>
    <w:rsid w:val="00673B36"/>
    <w:rsid w:val="006742F8"/>
    <w:rsid w:val="00675616"/>
    <w:rsid w:val="00675D7E"/>
    <w:rsid w:val="00676632"/>
    <w:rsid w:val="00680A6E"/>
    <w:rsid w:val="0068118D"/>
    <w:rsid w:val="00681997"/>
    <w:rsid w:val="00681BBA"/>
    <w:rsid w:val="00682D78"/>
    <w:rsid w:val="00683002"/>
    <w:rsid w:val="0068376F"/>
    <w:rsid w:val="00684603"/>
    <w:rsid w:val="006847DF"/>
    <w:rsid w:val="00684C42"/>
    <w:rsid w:val="006859DA"/>
    <w:rsid w:val="006863A9"/>
    <w:rsid w:val="00687217"/>
    <w:rsid w:val="00687228"/>
    <w:rsid w:val="00690928"/>
    <w:rsid w:val="00690BCA"/>
    <w:rsid w:val="0069220F"/>
    <w:rsid w:val="0069269F"/>
    <w:rsid w:val="0069537A"/>
    <w:rsid w:val="00695487"/>
    <w:rsid w:val="00695B45"/>
    <w:rsid w:val="00695BA0"/>
    <w:rsid w:val="006A1D6C"/>
    <w:rsid w:val="006A1D6E"/>
    <w:rsid w:val="006A49F1"/>
    <w:rsid w:val="006B0127"/>
    <w:rsid w:val="006B09D6"/>
    <w:rsid w:val="006B13AA"/>
    <w:rsid w:val="006B2F21"/>
    <w:rsid w:val="006B3862"/>
    <w:rsid w:val="006B3BFB"/>
    <w:rsid w:val="006B3CA3"/>
    <w:rsid w:val="006B4EC6"/>
    <w:rsid w:val="006B7BA7"/>
    <w:rsid w:val="006B7BCC"/>
    <w:rsid w:val="006B7DFC"/>
    <w:rsid w:val="006C1157"/>
    <w:rsid w:val="006C2F97"/>
    <w:rsid w:val="006C3709"/>
    <w:rsid w:val="006C5E52"/>
    <w:rsid w:val="006C6E2E"/>
    <w:rsid w:val="006C7B1F"/>
    <w:rsid w:val="006C7B79"/>
    <w:rsid w:val="006D19D0"/>
    <w:rsid w:val="006D3693"/>
    <w:rsid w:val="006D5363"/>
    <w:rsid w:val="006D7A92"/>
    <w:rsid w:val="006D7ED6"/>
    <w:rsid w:val="006E1152"/>
    <w:rsid w:val="006E1728"/>
    <w:rsid w:val="006E29C4"/>
    <w:rsid w:val="006E3528"/>
    <w:rsid w:val="006E3A87"/>
    <w:rsid w:val="006E4235"/>
    <w:rsid w:val="006E51D7"/>
    <w:rsid w:val="006E54CF"/>
    <w:rsid w:val="006E73C2"/>
    <w:rsid w:val="006E7540"/>
    <w:rsid w:val="006F0AED"/>
    <w:rsid w:val="006F10F2"/>
    <w:rsid w:val="006F14DF"/>
    <w:rsid w:val="006F2597"/>
    <w:rsid w:val="006F28EA"/>
    <w:rsid w:val="006F35B8"/>
    <w:rsid w:val="006F36A4"/>
    <w:rsid w:val="006F3AC0"/>
    <w:rsid w:val="006F4DF9"/>
    <w:rsid w:val="006F570D"/>
    <w:rsid w:val="006F7533"/>
    <w:rsid w:val="006F7FED"/>
    <w:rsid w:val="00703E03"/>
    <w:rsid w:val="0070482D"/>
    <w:rsid w:val="00705481"/>
    <w:rsid w:val="00705784"/>
    <w:rsid w:val="00705A87"/>
    <w:rsid w:val="00706526"/>
    <w:rsid w:val="00706CE9"/>
    <w:rsid w:val="00707F24"/>
    <w:rsid w:val="0071064B"/>
    <w:rsid w:val="00710A03"/>
    <w:rsid w:val="00711805"/>
    <w:rsid w:val="00712209"/>
    <w:rsid w:val="00712A1C"/>
    <w:rsid w:val="0071457E"/>
    <w:rsid w:val="00714F4F"/>
    <w:rsid w:val="00721C6B"/>
    <w:rsid w:val="00722A13"/>
    <w:rsid w:val="00723845"/>
    <w:rsid w:val="00724D1A"/>
    <w:rsid w:val="00725178"/>
    <w:rsid w:val="00726925"/>
    <w:rsid w:val="00726DC2"/>
    <w:rsid w:val="00727206"/>
    <w:rsid w:val="0073331B"/>
    <w:rsid w:val="007333EA"/>
    <w:rsid w:val="0073422D"/>
    <w:rsid w:val="00734C7B"/>
    <w:rsid w:val="00734D63"/>
    <w:rsid w:val="00736050"/>
    <w:rsid w:val="0074227F"/>
    <w:rsid w:val="00743044"/>
    <w:rsid w:val="00745AC0"/>
    <w:rsid w:val="00746FF8"/>
    <w:rsid w:val="0074707A"/>
    <w:rsid w:val="00747296"/>
    <w:rsid w:val="00750759"/>
    <w:rsid w:val="0075223E"/>
    <w:rsid w:val="00756041"/>
    <w:rsid w:val="00756FE6"/>
    <w:rsid w:val="007604B0"/>
    <w:rsid w:val="00761C5F"/>
    <w:rsid w:val="00762CB2"/>
    <w:rsid w:val="00763627"/>
    <w:rsid w:val="00765758"/>
    <w:rsid w:val="00765E08"/>
    <w:rsid w:val="00765E0D"/>
    <w:rsid w:val="00766B6A"/>
    <w:rsid w:val="00767E36"/>
    <w:rsid w:val="00770282"/>
    <w:rsid w:val="0077159F"/>
    <w:rsid w:val="00772020"/>
    <w:rsid w:val="00772DFF"/>
    <w:rsid w:val="007735B9"/>
    <w:rsid w:val="007755DF"/>
    <w:rsid w:val="0077639B"/>
    <w:rsid w:val="007779DB"/>
    <w:rsid w:val="00777E32"/>
    <w:rsid w:val="0078137F"/>
    <w:rsid w:val="00781834"/>
    <w:rsid w:val="00782BAC"/>
    <w:rsid w:val="00783A21"/>
    <w:rsid w:val="00784173"/>
    <w:rsid w:val="00784296"/>
    <w:rsid w:val="007850FF"/>
    <w:rsid w:val="007853B5"/>
    <w:rsid w:val="0078647C"/>
    <w:rsid w:val="00786C57"/>
    <w:rsid w:val="00790F34"/>
    <w:rsid w:val="0079277F"/>
    <w:rsid w:val="00792D23"/>
    <w:rsid w:val="00792FB1"/>
    <w:rsid w:val="00795698"/>
    <w:rsid w:val="00796DBF"/>
    <w:rsid w:val="007A0333"/>
    <w:rsid w:val="007A0955"/>
    <w:rsid w:val="007A0B92"/>
    <w:rsid w:val="007A1F8E"/>
    <w:rsid w:val="007A2319"/>
    <w:rsid w:val="007A2A5F"/>
    <w:rsid w:val="007A2E2F"/>
    <w:rsid w:val="007A4283"/>
    <w:rsid w:val="007A466E"/>
    <w:rsid w:val="007A5338"/>
    <w:rsid w:val="007B03B4"/>
    <w:rsid w:val="007B0543"/>
    <w:rsid w:val="007B0C4B"/>
    <w:rsid w:val="007B15E5"/>
    <w:rsid w:val="007B3F28"/>
    <w:rsid w:val="007B4104"/>
    <w:rsid w:val="007B4E76"/>
    <w:rsid w:val="007B5B9E"/>
    <w:rsid w:val="007B69F2"/>
    <w:rsid w:val="007B729E"/>
    <w:rsid w:val="007B7E99"/>
    <w:rsid w:val="007C0013"/>
    <w:rsid w:val="007C0291"/>
    <w:rsid w:val="007C07F3"/>
    <w:rsid w:val="007C15FF"/>
    <w:rsid w:val="007C1BF0"/>
    <w:rsid w:val="007C4AF3"/>
    <w:rsid w:val="007C624B"/>
    <w:rsid w:val="007D0E34"/>
    <w:rsid w:val="007D14D8"/>
    <w:rsid w:val="007D3590"/>
    <w:rsid w:val="007D3695"/>
    <w:rsid w:val="007D4116"/>
    <w:rsid w:val="007D4E4B"/>
    <w:rsid w:val="007D64D1"/>
    <w:rsid w:val="007D6932"/>
    <w:rsid w:val="007D72EB"/>
    <w:rsid w:val="007E1204"/>
    <w:rsid w:val="007E35B0"/>
    <w:rsid w:val="007E394B"/>
    <w:rsid w:val="007E3E08"/>
    <w:rsid w:val="007E47E4"/>
    <w:rsid w:val="007E5215"/>
    <w:rsid w:val="007E5EC7"/>
    <w:rsid w:val="007E755B"/>
    <w:rsid w:val="007F1167"/>
    <w:rsid w:val="007F25FB"/>
    <w:rsid w:val="007F4F9B"/>
    <w:rsid w:val="007F6350"/>
    <w:rsid w:val="007F6B9C"/>
    <w:rsid w:val="007F6FE0"/>
    <w:rsid w:val="008004DB"/>
    <w:rsid w:val="0080108C"/>
    <w:rsid w:val="008010B9"/>
    <w:rsid w:val="00804017"/>
    <w:rsid w:val="00804E40"/>
    <w:rsid w:val="00805367"/>
    <w:rsid w:val="008061F0"/>
    <w:rsid w:val="00806358"/>
    <w:rsid w:val="00810225"/>
    <w:rsid w:val="008103D6"/>
    <w:rsid w:val="008112D1"/>
    <w:rsid w:val="00813017"/>
    <w:rsid w:val="008149ED"/>
    <w:rsid w:val="0081695D"/>
    <w:rsid w:val="00816DE4"/>
    <w:rsid w:val="00817D41"/>
    <w:rsid w:val="00817E6E"/>
    <w:rsid w:val="0082057B"/>
    <w:rsid w:val="008224E2"/>
    <w:rsid w:val="00823460"/>
    <w:rsid w:val="0082349E"/>
    <w:rsid w:val="008235E4"/>
    <w:rsid w:val="008266A8"/>
    <w:rsid w:val="0082711D"/>
    <w:rsid w:val="00827B5E"/>
    <w:rsid w:val="00831CE4"/>
    <w:rsid w:val="00833B15"/>
    <w:rsid w:val="00833BB3"/>
    <w:rsid w:val="00833DAA"/>
    <w:rsid w:val="008365DE"/>
    <w:rsid w:val="00836639"/>
    <w:rsid w:val="00836DA0"/>
    <w:rsid w:val="00837DCD"/>
    <w:rsid w:val="00841A2E"/>
    <w:rsid w:val="00841EE2"/>
    <w:rsid w:val="00843669"/>
    <w:rsid w:val="008463BD"/>
    <w:rsid w:val="00846951"/>
    <w:rsid w:val="008473F5"/>
    <w:rsid w:val="00847821"/>
    <w:rsid w:val="0085314F"/>
    <w:rsid w:val="008533E2"/>
    <w:rsid w:val="008536FF"/>
    <w:rsid w:val="00854937"/>
    <w:rsid w:val="008559BC"/>
    <w:rsid w:val="008561D5"/>
    <w:rsid w:val="0085696D"/>
    <w:rsid w:val="00856E28"/>
    <w:rsid w:val="00860E4F"/>
    <w:rsid w:val="008610F5"/>
    <w:rsid w:val="00862584"/>
    <w:rsid w:val="00863208"/>
    <w:rsid w:val="008659C1"/>
    <w:rsid w:val="00866146"/>
    <w:rsid w:val="008679F4"/>
    <w:rsid w:val="00871DE1"/>
    <w:rsid w:val="008731B0"/>
    <w:rsid w:val="00873460"/>
    <w:rsid w:val="00873605"/>
    <w:rsid w:val="008738BF"/>
    <w:rsid w:val="00874C0C"/>
    <w:rsid w:val="008757C0"/>
    <w:rsid w:val="00880A9D"/>
    <w:rsid w:val="00880FC5"/>
    <w:rsid w:val="00881819"/>
    <w:rsid w:val="00882330"/>
    <w:rsid w:val="00883EDE"/>
    <w:rsid w:val="00884B75"/>
    <w:rsid w:val="00885A85"/>
    <w:rsid w:val="00887EEF"/>
    <w:rsid w:val="00893C96"/>
    <w:rsid w:val="0089505F"/>
    <w:rsid w:val="00897EF9"/>
    <w:rsid w:val="008A0C2B"/>
    <w:rsid w:val="008A14FD"/>
    <w:rsid w:val="008A1BB6"/>
    <w:rsid w:val="008A1DBA"/>
    <w:rsid w:val="008A42BC"/>
    <w:rsid w:val="008A4B41"/>
    <w:rsid w:val="008A5888"/>
    <w:rsid w:val="008A5BF5"/>
    <w:rsid w:val="008A7D7D"/>
    <w:rsid w:val="008B0240"/>
    <w:rsid w:val="008B143D"/>
    <w:rsid w:val="008B1ABF"/>
    <w:rsid w:val="008B1FA1"/>
    <w:rsid w:val="008B2127"/>
    <w:rsid w:val="008B2FA6"/>
    <w:rsid w:val="008B4C08"/>
    <w:rsid w:val="008B65FB"/>
    <w:rsid w:val="008B708D"/>
    <w:rsid w:val="008B7112"/>
    <w:rsid w:val="008C0E4C"/>
    <w:rsid w:val="008C4226"/>
    <w:rsid w:val="008C7B03"/>
    <w:rsid w:val="008D088B"/>
    <w:rsid w:val="008D1097"/>
    <w:rsid w:val="008D11E1"/>
    <w:rsid w:val="008D5AFF"/>
    <w:rsid w:val="008E03DE"/>
    <w:rsid w:val="008E1075"/>
    <w:rsid w:val="008E13A7"/>
    <w:rsid w:val="008E307D"/>
    <w:rsid w:val="008E4782"/>
    <w:rsid w:val="008E740F"/>
    <w:rsid w:val="008E7BBF"/>
    <w:rsid w:val="008E7C1E"/>
    <w:rsid w:val="008F138F"/>
    <w:rsid w:val="008F2156"/>
    <w:rsid w:val="008F28AA"/>
    <w:rsid w:val="008F2B1D"/>
    <w:rsid w:val="008F3574"/>
    <w:rsid w:val="008F3A4B"/>
    <w:rsid w:val="008F6915"/>
    <w:rsid w:val="008F692B"/>
    <w:rsid w:val="008F7660"/>
    <w:rsid w:val="008F78D3"/>
    <w:rsid w:val="008F7B93"/>
    <w:rsid w:val="0090104F"/>
    <w:rsid w:val="00901657"/>
    <w:rsid w:val="009026E1"/>
    <w:rsid w:val="009033E5"/>
    <w:rsid w:val="00903CF6"/>
    <w:rsid w:val="009100A5"/>
    <w:rsid w:val="009102AD"/>
    <w:rsid w:val="009108C6"/>
    <w:rsid w:val="00912B9F"/>
    <w:rsid w:val="00913A63"/>
    <w:rsid w:val="00913DAB"/>
    <w:rsid w:val="009162D4"/>
    <w:rsid w:val="00920330"/>
    <w:rsid w:val="00920D0A"/>
    <w:rsid w:val="00921BFA"/>
    <w:rsid w:val="00922C01"/>
    <w:rsid w:val="009232B4"/>
    <w:rsid w:val="00923381"/>
    <w:rsid w:val="009239E9"/>
    <w:rsid w:val="00925908"/>
    <w:rsid w:val="00926DDE"/>
    <w:rsid w:val="0092734D"/>
    <w:rsid w:val="00927825"/>
    <w:rsid w:val="00927A3D"/>
    <w:rsid w:val="00930EC6"/>
    <w:rsid w:val="00934CBC"/>
    <w:rsid w:val="009352FE"/>
    <w:rsid w:val="00935562"/>
    <w:rsid w:val="00937390"/>
    <w:rsid w:val="009408C4"/>
    <w:rsid w:val="009409EB"/>
    <w:rsid w:val="0094251A"/>
    <w:rsid w:val="00942751"/>
    <w:rsid w:val="00942B35"/>
    <w:rsid w:val="00943419"/>
    <w:rsid w:val="009441F8"/>
    <w:rsid w:val="00945487"/>
    <w:rsid w:val="00946126"/>
    <w:rsid w:val="009461C1"/>
    <w:rsid w:val="009461CA"/>
    <w:rsid w:val="00950E9A"/>
    <w:rsid w:val="009518C6"/>
    <w:rsid w:val="00951AC1"/>
    <w:rsid w:val="009549DD"/>
    <w:rsid w:val="00954A8A"/>
    <w:rsid w:val="00965BC4"/>
    <w:rsid w:val="00965D22"/>
    <w:rsid w:val="009663C1"/>
    <w:rsid w:val="0096659A"/>
    <w:rsid w:val="00966B39"/>
    <w:rsid w:val="009712F9"/>
    <w:rsid w:val="009726DF"/>
    <w:rsid w:val="00974583"/>
    <w:rsid w:val="00974720"/>
    <w:rsid w:val="00975719"/>
    <w:rsid w:val="00975E1F"/>
    <w:rsid w:val="009776E5"/>
    <w:rsid w:val="00980123"/>
    <w:rsid w:val="00980168"/>
    <w:rsid w:val="009802EA"/>
    <w:rsid w:val="009809B4"/>
    <w:rsid w:val="00983E73"/>
    <w:rsid w:val="009852A3"/>
    <w:rsid w:val="00985D6A"/>
    <w:rsid w:val="009861F2"/>
    <w:rsid w:val="0098685C"/>
    <w:rsid w:val="00987A0F"/>
    <w:rsid w:val="00991828"/>
    <w:rsid w:val="00993A75"/>
    <w:rsid w:val="009943B4"/>
    <w:rsid w:val="009970CF"/>
    <w:rsid w:val="009973C5"/>
    <w:rsid w:val="009A0AC7"/>
    <w:rsid w:val="009A1BE1"/>
    <w:rsid w:val="009A244C"/>
    <w:rsid w:val="009A28B4"/>
    <w:rsid w:val="009A2C06"/>
    <w:rsid w:val="009A58A8"/>
    <w:rsid w:val="009A6CC5"/>
    <w:rsid w:val="009A78DD"/>
    <w:rsid w:val="009A7DC9"/>
    <w:rsid w:val="009B0E09"/>
    <w:rsid w:val="009B276B"/>
    <w:rsid w:val="009B3407"/>
    <w:rsid w:val="009B42E9"/>
    <w:rsid w:val="009B53E6"/>
    <w:rsid w:val="009B6D55"/>
    <w:rsid w:val="009C2478"/>
    <w:rsid w:val="009C2946"/>
    <w:rsid w:val="009C5A6F"/>
    <w:rsid w:val="009C6AB1"/>
    <w:rsid w:val="009C71F4"/>
    <w:rsid w:val="009C785D"/>
    <w:rsid w:val="009D02A4"/>
    <w:rsid w:val="009D0FC2"/>
    <w:rsid w:val="009D100E"/>
    <w:rsid w:val="009D2BA9"/>
    <w:rsid w:val="009D3608"/>
    <w:rsid w:val="009D369F"/>
    <w:rsid w:val="009D472C"/>
    <w:rsid w:val="009D4896"/>
    <w:rsid w:val="009D73C2"/>
    <w:rsid w:val="009D77B4"/>
    <w:rsid w:val="009E09B0"/>
    <w:rsid w:val="009E1089"/>
    <w:rsid w:val="009E17D7"/>
    <w:rsid w:val="009E2C07"/>
    <w:rsid w:val="009E2FC3"/>
    <w:rsid w:val="009E2FFA"/>
    <w:rsid w:val="009E6740"/>
    <w:rsid w:val="009F0BE9"/>
    <w:rsid w:val="009F0E8B"/>
    <w:rsid w:val="009F34E4"/>
    <w:rsid w:val="00A00659"/>
    <w:rsid w:val="00A0345E"/>
    <w:rsid w:val="00A037F7"/>
    <w:rsid w:val="00A03D32"/>
    <w:rsid w:val="00A04D12"/>
    <w:rsid w:val="00A05DDF"/>
    <w:rsid w:val="00A06AE5"/>
    <w:rsid w:val="00A07472"/>
    <w:rsid w:val="00A07531"/>
    <w:rsid w:val="00A076BB"/>
    <w:rsid w:val="00A10584"/>
    <w:rsid w:val="00A10FE5"/>
    <w:rsid w:val="00A1121B"/>
    <w:rsid w:val="00A112EC"/>
    <w:rsid w:val="00A11EEA"/>
    <w:rsid w:val="00A12045"/>
    <w:rsid w:val="00A12313"/>
    <w:rsid w:val="00A14292"/>
    <w:rsid w:val="00A17341"/>
    <w:rsid w:val="00A177FC"/>
    <w:rsid w:val="00A17CC1"/>
    <w:rsid w:val="00A204EF"/>
    <w:rsid w:val="00A215FF"/>
    <w:rsid w:val="00A23283"/>
    <w:rsid w:val="00A23369"/>
    <w:rsid w:val="00A2366D"/>
    <w:rsid w:val="00A23B4D"/>
    <w:rsid w:val="00A248F5"/>
    <w:rsid w:val="00A2508C"/>
    <w:rsid w:val="00A270E7"/>
    <w:rsid w:val="00A27346"/>
    <w:rsid w:val="00A27C79"/>
    <w:rsid w:val="00A347AC"/>
    <w:rsid w:val="00A368CA"/>
    <w:rsid w:val="00A36ECB"/>
    <w:rsid w:val="00A36F87"/>
    <w:rsid w:val="00A3738B"/>
    <w:rsid w:val="00A40FFD"/>
    <w:rsid w:val="00A4116A"/>
    <w:rsid w:val="00A41573"/>
    <w:rsid w:val="00A426D6"/>
    <w:rsid w:val="00A426FA"/>
    <w:rsid w:val="00A43CC3"/>
    <w:rsid w:val="00A440C5"/>
    <w:rsid w:val="00A4437A"/>
    <w:rsid w:val="00A448D5"/>
    <w:rsid w:val="00A45EB7"/>
    <w:rsid w:val="00A46426"/>
    <w:rsid w:val="00A47465"/>
    <w:rsid w:val="00A507A6"/>
    <w:rsid w:val="00A513F6"/>
    <w:rsid w:val="00A51D06"/>
    <w:rsid w:val="00A53890"/>
    <w:rsid w:val="00A53A3E"/>
    <w:rsid w:val="00A547ED"/>
    <w:rsid w:val="00A55479"/>
    <w:rsid w:val="00A5553F"/>
    <w:rsid w:val="00A55A35"/>
    <w:rsid w:val="00A5606B"/>
    <w:rsid w:val="00A56A28"/>
    <w:rsid w:val="00A60D99"/>
    <w:rsid w:val="00A613A4"/>
    <w:rsid w:val="00A62BFE"/>
    <w:rsid w:val="00A632C8"/>
    <w:rsid w:val="00A64664"/>
    <w:rsid w:val="00A65EB3"/>
    <w:rsid w:val="00A67BB0"/>
    <w:rsid w:val="00A70617"/>
    <w:rsid w:val="00A70AE7"/>
    <w:rsid w:val="00A70E0C"/>
    <w:rsid w:val="00A71C26"/>
    <w:rsid w:val="00A71F28"/>
    <w:rsid w:val="00A7489E"/>
    <w:rsid w:val="00A76756"/>
    <w:rsid w:val="00A77D6F"/>
    <w:rsid w:val="00A81513"/>
    <w:rsid w:val="00A84066"/>
    <w:rsid w:val="00A84807"/>
    <w:rsid w:val="00A84912"/>
    <w:rsid w:val="00A8536D"/>
    <w:rsid w:val="00A85693"/>
    <w:rsid w:val="00A85C92"/>
    <w:rsid w:val="00A92FEC"/>
    <w:rsid w:val="00A940D2"/>
    <w:rsid w:val="00A95490"/>
    <w:rsid w:val="00A958B4"/>
    <w:rsid w:val="00A97023"/>
    <w:rsid w:val="00AA05D3"/>
    <w:rsid w:val="00AA125A"/>
    <w:rsid w:val="00AA39B9"/>
    <w:rsid w:val="00AA572B"/>
    <w:rsid w:val="00AA5DA1"/>
    <w:rsid w:val="00AA5E56"/>
    <w:rsid w:val="00AA76E6"/>
    <w:rsid w:val="00AB04B5"/>
    <w:rsid w:val="00AB418A"/>
    <w:rsid w:val="00AB6B32"/>
    <w:rsid w:val="00AB75B7"/>
    <w:rsid w:val="00AB77E6"/>
    <w:rsid w:val="00AB7D43"/>
    <w:rsid w:val="00AC128D"/>
    <w:rsid w:val="00AC7821"/>
    <w:rsid w:val="00AD1E5A"/>
    <w:rsid w:val="00AD2962"/>
    <w:rsid w:val="00AD47ED"/>
    <w:rsid w:val="00AD4FAC"/>
    <w:rsid w:val="00AD64A7"/>
    <w:rsid w:val="00AD79EA"/>
    <w:rsid w:val="00AD7D35"/>
    <w:rsid w:val="00AE0057"/>
    <w:rsid w:val="00AE22BE"/>
    <w:rsid w:val="00AE62CB"/>
    <w:rsid w:val="00AE6523"/>
    <w:rsid w:val="00AE68C7"/>
    <w:rsid w:val="00AE7D5F"/>
    <w:rsid w:val="00AF0331"/>
    <w:rsid w:val="00AF0795"/>
    <w:rsid w:val="00AF0F90"/>
    <w:rsid w:val="00AF1C3E"/>
    <w:rsid w:val="00AF3165"/>
    <w:rsid w:val="00AF4275"/>
    <w:rsid w:val="00AF495F"/>
    <w:rsid w:val="00AF4AAC"/>
    <w:rsid w:val="00AF704F"/>
    <w:rsid w:val="00AF74E6"/>
    <w:rsid w:val="00B0008C"/>
    <w:rsid w:val="00B01DBB"/>
    <w:rsid w:val="00B026A4"/>
    <w:rsid w:val="00B02B2D"/>
    <w:rsid w:val="00B05E7B"/>
    <w:rsid w:val="00B0622F"/>
    <w:rsid w:val="00B0659E"/>
    <w:rsid w:val="00B10DD2"/>
    <w:rsid w:val="00B11DA8"/>
    <w:rsid w:val="00B11FB4"/>
    <w:rsid w:val="00B12BB3"/>
    <w:rsid w:val="00B155BE"/>
    <w:rsid w:val="00B15A4C"/>
    <w:rsid w:val="00B161C0"/>
    <w:rsid w:val="00B223D9"/>
    <w:rsid w:val="00B2256F"/>
    <w:rsid w:val="00B2301F"/>
    <w:rsid w:val="00B23606"/>
    <w:rsid w:val="00B23A2A"/>
    <w:rsid w:val="00B23B83"/>
    <w:rsid w:val="00B2595E"/>
    <w:rsid w:val="00B31206"/>
    <w:rsid w:val="00B3181F"/>
    <w:rsid w:val="00B319A6"/>
    <w:rsid w:val="00B3255F"/>
    <w:rsid w:val="00B32CC5"/>
    <w:rsid w:val="00B33DE4"/>
    <w:rsid w:val="00B35970"/>
    <w:rsid w:val="00B361DA"/>
    <w:rsid w:val="00B40B1E"/>
    <w:rsid w:val="00B41A34"/>
    <w:rsid w:val="00B41A4E"/>
    <w:rsid w:val="00B42DE8"/>
    <w:rsid w:val="00B43FB8"/>
    <w:rsid w:val="00B44A81"/>
    <w:rsid w:val="00B459CD"/>
    <w:rsid w:val="00B4603F"/>
    <w:rsid w:val="00B4625D"/>
    <w:rsid w:val="00B462A9"/>
    <w:rsid w:val="00B46871"/>
    <w:rsid w:val="00B50594"/>
    <w:rsid w:val="00B51BEE"/>
    <w:rsid w:val="00B52068"/>
    <w:rsid w:val="00B521DA"/>
    <w:rsid w:val="00B5250E"/>
    <w:rsid w:val="00B534BB"/>
    <w:rsid w:val="00B54B60"/>
    <w:rsid w:val="00B54CA3"/>
    <w:rsid w:val="00B56183"/>
    <w:rsid w:val="00B565D6"/>
    <w:rsid w:val="00B565E9"/>
    <w:rsid w:val="00B567FC"/>
    <w:rsid w:val="00B619E8"/>
    <w:rsid w:val="00B62181"/>
    <w:rsid w:val="00B62807"/>
    <w:rsid w:val="00B645DE"/>
    <w:rsid w:val="00B66171"/>
    <w:rsid w:val="00B66764"/>
    <w:rsid w:val="00B66BEE"/>
    <w:rsid w:val="00B72C06"/>
    <w:rsid w:val="00B74BCC"/>
    <w:rsid w:val="00B76494"/>
    <w:rsid w:val="00B7672A"/>
    <w:rsid w:val="00B767A6"/>
    <w:rsid w:val="00B768BE"/>
    <w:rsid w:val="00B80528"/>
    <w:rsid w:val="00B82211"/>
    <w:rsid w:val="00B824E7"/>
    <w:rsid w:val="00B838AF"/>
    <w:rsid w:val="00B83FCC"/>
    <w:rsid w:val="00B85938"/>
    <w:rsid w:val="00B86290"/>
    <w:rsid w:val="00B87344"/>
    <w:rsid w:val="00B905AD"/>
    <w:rsid w:val="00B90B88"/>
    <w:rsid w:val="00B926A4"/>
    <w:rsid w:val="00B944F7"/>
    <w:rsid w:val="00B97D45"/>
    <w:rsid w:val="00BA27CA"/>
    <w:rsid w:val="00BA3729"/>
    <w:rsid w:val="00BA3890"/>
    <w:rsid w:val="00BA3C43"/>
    <w:rsid w:val="00BA6FDE"/>
    <w:rsid w:val="00BA713E"/>
    <w:rsid w:val="00BA7E67"/>
    <w:rsid w:val="00BB167C"/>
    <w:rsid w:val="00BB2129"/>
    <w:rsid w:val="00BB3A9A"/>
    <w:rsid w:val="00BB4F78"/>
    <w:rsid w:val="00BB5306"/>
    <w:rsid w:val="00BB6AB0"/>
    <w:rsid w:val="00BB6DFD"/>
    <w:rsid w:val="00BB73B6"/>
    <w:rsid w:val="00BB7412"/>
    <w:rsid w:val="00BC151C"/>
    <w:rsid w:val="00BC185E"/>
    <w:rsid w:val="00BC2017"/>
    <w:rsid w:val="00BC2257"/>
    <w:rsid w:val="00BC3A0F"/>
    <w:rsid w:val="00BC40DA"/>
    <w:rsid w:val="00BC4471"/>
    <w:rsid w:val="00BC4AA8"/>
    <w:rsid w:val="00BC4E0E"/>
    <w:rsid w:val="00BC5413"/>
    <w:rsid w:val="00BC5BC1"/>
    <w:rsid w:val="00BC7A49"/>
    <w:rsid w:val="00BC7C3F"/>
    <w:rsid w:val="00BD0220"/>
    <w:rsid w:val="00BD0477"/>
    <w:rsid w:val="00BD0731"/>
    <w:rsid w:val="00BD18C5"/>
    <w:rsid w:val="00BD1D58"/>
    <w:rsid w:val="00BD1EE2"/>
    <w:rsid w:val="00BD200B"/>
    <w:rsid w:val="00BD31F4"/>
    <w:rsid w:val="00BD38BB"/>
    <w:rsid w:val="00BD38F7"/>
    <w:rsid w:val="00BD4156"/>
    <w:rsid w:val="00BD4789"/>
    <w:rsid w:val="00BD5EA9"/>
    <w:rsid w:val="00BD6E52"/>
    <w:rsid w:val="00BE1716"/>
    <w:rsid w:val="00BE2552"/>
    <w:rsid w:val="00BE3E00"/>
    <w:rsid w:val="00BE6176"/>
    <w:rsid w:val="00BE66F8"/>
    <w:rsid w:val="00BE7B49"/>
    <w:rsid w:val="00BF0A60"/>
    <w:rsid w:val="00BF2623"/>
    <w:rsid w:val="00BF3771"/>
    <w:rsid w:val="00BF3BC5"/>
    <w:rsid w:val="00BF536D"/>
    <w:rsid w:val="00BF5795"/>
    <w:rsid w:val="00BF5879"/>
    <w:rsid w:val="00BF627F"/>
    <w:rsid w:val="00C00115"/>
    <w:rsid w:val="00C00A80"/>
    <w:rsid w:val="00C00C58"/>
    <w:rsid w:val="00C0217E"/>
    <w:rsid w:val="00C02513"/>
    <w:rsid w:val="00C05C50"/>
    <w:rsid w:val="00C07FC8"/>
    <w:rsid w:val="00C11325"/>
    <w:rsid w:val="00C11D0C"/>
    <w:rsid w:val="00C1364C"/>
    <w:rsid w:val="00C14C7E"/>
    <w:rsid w:val="00C15E98"/>
    <w:rsid w:val="00C160C2"/>
    <w:rsid w:val="00C1681E"/>
    <w:rsid w:val="00C2094D"/>
    <w:rsid w:val="00C223C9"/>
    <w:rsid w:val="00C228F1"/>
    <w:rsid w:val="00C23EF2"/>
    <w:rsid w:val="00C24D4A"/>
    <w:rsid w:val="00C251BA"/>
    <w:rsid w:val="00C2557D"/>
    <w:rsid w:val="00C258BB"/>
    <w:rsid w:val="00C2682E"/>
    <w:rsid w:val="00C278B0"/>
    <w:rsid w:val="00C3014E"/>
    <w:rsid w:val="00C30303"/>
    <w:rsid w:val="00C30A0C"/>
    <w:rsid w:val="00C30E0D"/>
    <w:rsid w:val="00C31FA9"/>
    <w:rsid w:val="00C32A2B"/>
    <w:rsid w:val="00C32CF6"/>
    <w:rsid w:val="00C362D8"/>
    <w:rsid w:val="00C36A07"/>
    <w:rsid w:val="00C3769F"/>
    <w:rsid w:val="00C40317"/>
    <w:rsid w:val="00C40BA8"/>
    <w:rsid w:val="00C41445"/>
    <w:rsid w:val="00C4405F"/>
    <w:rsid w:val="00C456D8"/>
    <w:rsid w:val="00C45F76"/>
    <w:rsid w:val="00C462CB"/>
    <w:rsid w:val="00C4798B"/>
    <w:rsid w:val="00C51B86"/>
    <w:rsid w:val="00C524FC"/>
    <w:rsid w:val="00C56B52"/>
    <w:rsid w:val="00C572C8"/>
    <w:rsid w:val="00C601FE"/>
    <w:rsid w:val="00C6025B"/>
    <w:rsid w:val="00C62EA6"/>
    <w:rsid w:val="00C63206"/>
    <w:rsid w:val="00C638E7"/>
    <w:rsid w:val="00C643C8"/>
    <w:rsid w:val="00C65736"/>
    <w:rsid w:val="00C65B7F"/>
    <w:rsid w:val="00C66E1D"/>
    <w:rsid w:val="00C66FE9"/>
    <w:rsid w:val="00C670AB"/>
    <w:rsid w:val="00C67287"/>
    <w:rsid w:val="00C7082B"/>
    <w:rsid w:val="00C74B8A"/>
    <w:rsid w:val="00C76825"/>
    <w:rsid w:val="00C81583"/>
    <w:rsid w:val="00C852D3"/>
    <w:rsid w:val="00C85A74"/>
    <w:rsid w:val="00C86030"/>
    <w:rsid w:val="00C8617D"/>
    <w:rsid w:val="00C8656E"/>
    <w:rsid w:val="00C87B98"/>
    <w:rsid w:val="00C9048D"/>
    <w:rsid w:val="00C908FB"/>
    <w:rsid w:val="00C922F9"/>
    <w:rsid w:val="00C937AC"/>
    <w:rsid w:val="00C93E04"/>
    <w:rsid w:val="00C95154"/>
    <w:rsid w:val="00C962BC"/>
    <w:rsid w:val="00CA2283"/>
    <w:rsid w:val="00CA400D"/>
    <w:rsid w:val="00CA460D"/>
    <w:rsid w:val="00CA4D94"/>
    <w:rsid w:val="00CA69C8"/>
    <w:rsid w:val="00CA7B75"/>
    <w:rsid w:val="00CB2B14"/>
    <w:rsid w:val="00CB2CD3"/>
    <w:rsid w:val="00CB3894"/>
    <w:rsid w:val="00CB3A17"/>
    <w:rsid w:val="00CB52E8"/>
    <w:rsid w:val="00CC152D"/>
    <w:rsid w:val="00CC3B75"/>
    <w:rsid w:val="00CC422A"/>
    <w:rsid w:val="00CC4B4C"/>
    <w:rsid w:val="00CC5A50"/>
    <w:rsid w:val="00CD17F7"/>
    <w:rsid w:val="00CD1CC5"/>
    <w:rsid w:val="00CD25AC"/>
    <w:rsid w:val="00CD2C6D"/>
    <w:rsid w:val="00CD33BA"/>
    <w:rsid w:val="00CD3854"/>
    <w:rsid w:val="00CD3F54"/>
    <w:rsid w:val="00CD4F0B"/>
    <w:rsid w:val="00CD6AD9"/>
    <w:rsid w:val="00CD6D2B"/>
    <w:rsid w:val="00CE03B3"/>
    <w:rsid w:val="00CE1DBC"/>
    <w:rsid w:val="00CE42C6"/>
    <w:rsid w:val="00CE4311"/>
    <w:rsid w:val="00CE44DF"/>
    <w:rsid w:val="00CE5063"/>
    <w:rsid w:val="00CE5FC6"/>
    <w:rsid w:val="00CE7768"/>
    <w:rsid w:val="00CF0E52"/>
    <w:rsid w:val="00CF1522"/>
    <w:rsid w:val="00CF1EB9"/>
    <w:rsid w:val="00CF242A"/>
    <w:rsid w:val="00CF3480"/>
    <w:rsid w:val="00CF3AC4"/>
    <w:rsid w:val="00CF3F70"/>
    <w:rsid w:val="00D01C04"/>
    <w:rsid w:val="00D035E1"/>
    <w:rsid w:val="00D052C8"/>
    <w:rsid w:val="00D05738"/>
    <w:rsid w:val="00D0767A"/>
    <w:rsid w:val="00D11207"/>
    <w:rsid w:val="00D119A7"/>
    <w:rsid w:val="00D135E7"/>
    <w:rsid w:val="00D1483C"/>
    <w:rsid w:val="00D151AB"/>
    <w:rsid w:val="00D15CC8"/>
    <w:rsid w:val="00D176AF"/>
    <w:rsid w:val="00D206DF"/>
    <w:rsid w:val="00D207F6"/>
    <w:rsid w:val="00D214AE"/>
    <w:rsid w:val="00D21506"/>
    <w:rsid w:val="00D23C63"/>
    <w:rsid w:val="00D24315"/>
    <w:rsid w:val="00D24BC8"/>
    <w:rsid w:val="00D27A2F"/>
    <w:rsid w:val="00D27E08"/>
    <w:rsid w:val="00D3071B"/>
    <w:rsid w:val="00D30888"/>
    <w:rsid w:val="00D32297"/>
    <w:rsid w:val="00D32FB7"/>
    <w:rsid w:val="00D337F3"/>
    <w:rsid w:val="00D36A63"/>
    <w:rsid w:val="00D41EE6"/>
    <w:rsid w:val="00D4271E"/>
    <w:rsid w:val="00D435C6"/>
    <w:rsid w:val="00D4374A"/>
    <w:rsid w:val="00D4406F"/>
    <w:rsid w:val="00D475A9"/>
    <w:rsid w:val="00D475B5"/>
    <w:rsid w:val="00D50B46"/>
    <w:rsid w:val="00D52645"/>
    <w:rsid w:val="00D558D8"/>
    <w:rsid w:val="00D56854"/>
    <w:rsid w:val="00D568B0"/>
    <w:rsid w:val="00D56FD2"/>
    <w:rsid w:val="00D57554"/>
    <w:rsid w:val="00D60110"/>
    <w:rsid w:val="00D61926"/>
    <w:rsid w:val="00D61D3E"/>
    <w:rsid w:val="00D625DF"/>
    <w:rsid w:val="00D64B31"/>
    <w:rsid w:val="00D67985"/>
    <w:rsid w:val="00D67E04"/>
    <w:rsid w:val="00D70964"/>
    <w:rsid w:val="00D72305"/>
    <w:rsid w:val="00D7296B"/>
    <w:rsid w:val="00D732F6"/>
    <w:rsid w:val="00D73525"/>
    <w:rsid w:val="00D74702"/>
    <w:rsid w:val="00D75EB6"/>
    <w:rsid w:val="00D7646D"/>
    <w:rsid w:val="00D76565"/>
    <w:rsid w:val="00D76753"/>
    <w:rsid w:val="00D76D5C"/>
    <w:rsid w:val="00D77D4F"/>
    <w:rsid w:val="00D77EC9"/>
    <w:rsid w:val="00D80879"/>
    <w:rsid w:val="00D80D77"/>
    <w:rsid w:val="00D812F2"/>
    <w:rsid w:val="00D85F12"/>
    <w:rsid w:val="00D86F2C"/>
    <w:rsid w:val="00D90C14"/>
    <w:rsid w:val="00D92EBB"/>
    <w:rsid w:val="00D935A6"/>
    <w:rsid w:val="00D9614E"/>
    <w:rsid w:val="00D971F1"/>
    <w:rsid w:val="00D9787D"/>
    <w:rsid w:val="00D978B9"/>
    <w:rsid w:val="00DA1A8B"/>
    <w:rsid w:val="00DA3810"/>
    <w:rsid w:val="00DA4C5C"/>
    <w:rsid w:val="00DA4EDB"/>
    <w:rsid w:val="00DA6F8E"/>
    <w:rsid w:val="00DA734D"/>
    <w:rsid w:val="00DB09FA"/>
    <w:rsid w:val="00DB1A01"/>
    <w:rsid w:val="00DB39FF"/>
    <w:rsid w:val="00DB3E5A"/>
    <w:rsid w:val="00DB52E3"/>
    <w:rsid w:val="00DB5881"/>
    <w:rsid w:val="00DB6306"/>
    <w:rsid w:val="00DB6692"/>
    <w:rsid w:val="00DB79FC"/>
    <w:rsid w:val="00DC1129"/>
    <w:rsid w:val="00DC17C2"/>
    <w:rsid w:val="00DC20FE"/>
    <w:rsid w:val="00DC33C0"/>
    <w:rsid w:val="00DC51F4"/>
    <w:rsid w:val="00DC5CCE"/>
    <w:rsid w:val="00DC65D9"/>
    <w:rsid w:val="00DC7303"/>
    <w:rsid w:val="00DC7D41"/>
    <w:rsid w:val="00DD02A3"/>
    <w:rsid w:val="00DD1B6B"/>
    <w:rsid w:val="00DD3B8E"/>
    <w:rsid w:val="00DD4F2E"/>
    <w:rsid w:val="00DD67FF"/>
    <w:rsid w:val="00DD736F"/>
    <w:rsid w:val="00DE2E50"/>
    <w:rsid w:val="00DE483F"/>
    <w:rsid w:val="00DE509D"/>
    <w:rsid w:val="00DE593A"/>
    <w:rsid w:val="00DE5B14"/>
    <w:rsid w:val="00DE626D"/>
    <w:rsid w:val="00DE7B5F"/>
    <w:rsid w:val="00DE7DE4"/>
    <w:rsid w:val="00DF020D"/>
    <w:rsid w:val="00DF15A2"/>
    <w:rsid w:val="00DF1CC4"/>
    <w:rsid w:val="00DF469F"/>
    <w:rsid w:val="00DF472C"/>
    <w:rsid w:val="00DF49F5"/>
    <w:rsid w:val="00DF4B75"/>
    <w:rsid w:val="00DF4F96"/>
    <w:rsid w:val="00DF4FEE"/>
    <w:rsid w:val="00DF6D0B"/>
    <w:rsid w:val="00DF6FE2"/>
    <w:rsid w:val="00DF7617"/>
    <w:rsid w:val="00DF7E83"/>
    <w:rsid w:val="00E010A1"/>
    <w:rsid w:val="00E04013"/>
    <w:rsid w:val="00E041C4"/>
    <w:rsid w:val="00E073A9"/>
    <w:rsid w:val="00E10321"/>
    <w:rsid w:val="00E110D4"/>
    <w:rsid w:val="00E11B93"/>
    <w:rsid w:val="00E134D0"/>
    <w:rsid w:val="00E149C0"/>
    <w:rsid w:val="00E14DF7"/>
    <w:rsid w:val="00E16DC8"/>
    <w:rsid w:val="00E206A2"/>
    <w:rsid w:val="00E210CB"/>
    <w:rsid w:val="00E22C7A"/>
    <w:rsid w:val="00E23289"/>
    <w:rsid w:val="00E2415C"/>
    <w:rsid w:val="00E25B8A"/>
    <w:rsid w:val="00E260A6"/>
    <w:rsid w:val="00E26142"/>
    <w:rsid w:val="00E2631B"/>
    <w:rsid w:val="00E27D7A"/>
    <w:rsid w:val="00E27DFB"/>
    <w:rsid w:val="00E27EF0"/>
    <w:rsid w:val="00E3033B"/>
    <w:rsid w:val="00E31A71"/>
    <w:rsid w:val="00E320FF"/>
    <w:rsid w:val="00E324C8"/>
    <w:rsid w:val="00E33407"/>
    <w:rsid w:val="00E335E7"/>
    <w:rsid w:val="00E33CFC"/>
    <w:rsid w:val="00E353C7"/>
    <w:rsid w:val="00E361C0"/>
    <w:rsid w:val="00E41F6E"/>
    <w:rsid w:val="00E42B8C"/>
    <w:rsid w:val="00E430B3"/>
    <w:rsid w:val="00E43DBA"/>
    <w:rsid w:val="00E450E6"/>
    <w:rsid w:val="00E50B22"/>
    <w:rsid w:val="00E511CF"/>
    <w:rsid w:val="00E511E6"/>
    <w:rsid w:val="00E52BDE"/>
    <w:rsid w:val="00E555B2"/>
    <w:rsid w:val="00E55CAE"/>
    <w:rsid w:val="00E56B29"/>
    <w:rsid w:val="00E61ACD"/>
    <w:rsid w:val="00E62F2C"/>
    <w:rsid w:val="00E64A1A"/>
    <w:rsid w:val="00E65169"/>
    <w:rsid w:val="00E6547E"/>
    <w:rsid w:val="00E6697F"/>
    <w:rsid w:val="00E70A9E"/>
    <w:rsid w:val="00E70D74"/>
    <w:rsid w:val="00E7113A"/>
    <w:rsid w:val="00E726BB"/>
    <w:rsid w:val="00E73578"/>
    <w:rsid w:val="00E74F03"/>
    <w:rsid w:val="00E801ED"/>
    <w:rsid w:val="00E804A0"/>
    <w:rsid w:val="00E824EA"/>
    <w:rsid w:val="00E834BE"/>
    <w:rsid w:val="00E843C0"/>
    <w:rsid w:val="00E85390"/>
    <w:rsid w:val="00E8666F"/>
    <w:rsid w:val="00E94B98"/>
    <w:rsid w:val="00E97448"/>
    <w:rsid w:val="00E97B11"/>
    <w:rsid w:val="00E97D85"/>
    <w:rsid w:val="00E97DA6"/>
    <w:rsid w:val="00EA0559"/>
    <w:rsid w:val="00EA0D5C"/>
    <w:rsid w:val="00EA15C1"/>
    <w:rsid w:val="00EA196D"/>
    <w:rsid w:val="00EA261A"/>
    <w:rsid w:val="00EA28A7"/>
    <w:rsid w:val="00EA2E84"/>
    <w:rsid w:val="00EA3F58"/>
    <w:rsid w:val="00EA63C3"/>
    <w:rsid w:val="00EA6E00"/>
    <w:rsid w:val="00EB1384"/>
    <w:rsid w:val="00EB17FF"/>
    <w:rsid w:val="00EB400D"/>
    <w:rsid w:val="00EB61E1"/>
    <w:rsid w:val="00EB7498"/>
    <w:rsid w:val="00EC0106"/>
    <w:rsid w:val="00EC04E0"/>
    <w:rsid w:val="00EC0E93"/>
    <w:rsid w:val="00EC1983"/>
    <w:rsid w:val="00EC2FDE"/>
    <w:rsid w:val="00EC3046"/>
    <w:rsid w:val="00EC5834"/>
    <w:rsid w:val="00EC775D"/>
    <w:rsid w:val="00EC7FE1"/>
    <w:rsid w:val="00ED1454"/>
    <w:rsid w:val="00ED2311"/>
    <w:rsid w:val="00ED23BA"/>
    <w:rsid w:val="00ED287E"/>
    <w:rsid w:val="00ED28DA"/>
    <w:rsid w:val="00ED2F9F"/>
    <w:rsid w:val="00ED30F9"/>
    <w:rsid w:val="00ED4743"/>
    <w:rsid w:val="00ED5019"/>
    <w:rsid w:val="00ED597A"/>
    <w:rsid w:val="00ED6316"/>
    <w:rsid w:val="00ED6388"/>
    <w:rsid w:val="00ED669F"/>
    <w:rsid w:val="00ED6893"/>
    <w:rsid w:val="00ED6B81"/>
    <w:rsid w:val="00EE5A88"/>
    <w:rsid w:val="00EE5D0F"/>
    <w:rsid w:val="00EE778C"/>
    <w:rsid w:val="00EF0154"/>
    <w:rsid w:val="00EF193A"/>
    <w:rsid w:val="00EF25E6"/>
    <w:rsid w:val="00EF34BE"/>
    <w:rsid w:val="00EF4045"/>
    <w:rsid w:val="00EF434E"/>
    <w:rsid w:val="00EF4FA0"/>
    <w:rsid w:val="00EF56DC"/>
    <w:rsid w:val="00EF5773"/>
    <w:rsid w:val="00EF7043"/>
    <w:rsid w:val="00EF78ED"/>
    <w:rsid w:val="00EF7A13"/>
    <w:rsid w:val="00F004DB"/>
    <w:rsid w:val="00F00655"/>
    <w:rsid w:val="00F00A38"/>
    <w:rsid w:val="00F02CA9"/>
    <w:rsid w:val="00F0426B"/>
    <w:rsid w:val="00F05005"/>
    <w:rsid w:val="00F0743E"/>
    <w:rsid w:val="00F11446"/>
    <w:rsid w:val="00F1161F"/>
    <w:rsid w:val="00F11D5D"/>
    <w:rsid w:val="00F140F9"/>
    <w:rsid w:val="00F1527A"/>
    <w:rsid w:val="00F15C58"/>
    <w:rsid w:val="00F162A6"/>
    <w:rsid w:val="00F16F1F"/>
    <w:rsid w:val="00F17140"/>
    <w:rsid w:val="00F17748"/>
    <w:rsid w:val="00F179BF"/>
    <w:rsid w:val="00F2036F"/>
    <w:rsid w:val="00F20C3B"/>
    <w:rsid w:val="00F2257A"/>
    <w:rsid w:val="00F2302A"/>
    <w:rsid w:val="00F235E5"/>
    <w:rsid w:val="00F25281"/>
    <w:rsid w:val="00F2562C"/>
    <w:rsid w:val="00F259C1"/>
    <w:rsid w:val="00F25C51"/>
    <w:rsid w:val="00F25CC2"/>
    <w:rsid w:val="00F26FF0"/>
    <w:rsid w:val="00F27251"/>
    <w:rsid w:val="00F27323"/>
    <w:rsid w:val="00F27714"/>
    <w:rsid w:val="00F27FEF"/>
    <w:rsid w:val="00F307D3"/>
    <w:rsid w:val="00F318C0"/>
    <w:rsid w:val="00F32735"/>
    <w:rsid w:val="00F33CF1"/>
    <w:rsid w:val="00F363F9"/>
    <w:rsid w:val="00F36A84"/>
    <w:rsid w:val="00F37676"/>
    <w:rsid w:val="00F42567"/>
    <w:rsid w:val="00F42D25"/>
    <w:rsid w:val="00F430D7"/>
    <w:rsid w:val="00F4684F"/>
    <w:rsid w:val="00F514AC"/>
    <w:rsid w:val="00F5199B"/>
    <w:rsid w:val="00F53706"/>
    <w:rsid w:val="00F53AB5"/>
    <w:rsid w:val="00F55457"/>
    <w:rsid w:val="00F56E1F"/>
    <w:rsid w:val="00F60765"/>
    <w:rsid w:val="00F620D7"/>
    <w:rsid w:val="00F632C1"/>
    <w:rsid w:val="00F64066"/>
    <w:rsid w:val="00F6439A"/>
    <w:rsid w:val="00F64465"/>
    <w:rsid w:val="00F64567"/>
    <w:rsid w:val="00F666C3"/>
    <w:rsid w:val="00F673B8"/>
    <w:rsid w:val="00F67D53"/>
    <w:rsid w:val="00F70628"/>
    <w:rsid w:val="00F72BFF"/>
    <w:rsid w:val="00F72C04"/>
    <w:rsid w:val="00F72FF7"/>
    <w:rsid w:val="00F734A9"/>
    <w:rsid w:val="00F7361C"/>
    <w:rsid w:val="00F73A8A"/>
    <w:rsid w:val="00F7435A"/>
    <w:rsid w:val="00F746D7"/>
    <w:rsid w:val="00F75160"/>
    <w:rsid w:val="00F8090C"/>
    <w:rsid w:val="00F81E7C"/>
    <w:rsid w:val="00F82713"/>
    <w:rsid w:val="00F82F86"/>
    <w:rsid w:val="00F843AA"/>
    <w:rsid w:val="00F84959"/>
    <w:rsid w:val="00F8530B"/>
    <w:rsid w:val="00F857B2"/>
    <w:rsid w:val="00F8611C"/>
    <w:rsid w:val="00F87AD6"/>
    <w:rsid w:val="00F90321"/>
    <w:rsid w:val="00F905FE"/>
    <w:rsid w:val="00F91AAE"/>
    <w:rsid w:val="00F925F1"/>
    <w:rsid w:val="00F95803"/>
    <w:rsid w:val="00F97D19"/>
    <w:rsid w:val="00FA022A"/>
    <w:rsid w:val="00FA04DE"/>
    <w:rsid w:val="00FA18BE"/>
    <w:rsid w:val="00FA2189"/>
    <w:rsid w:val="00FA3A00"/>
    <w:rsid w:val="00FA42FC"/>
    <w:rsid w:val="00FA4ADA"/>
    <w:rsid w:val="00FA59D6"/>
    <w:rsid w:val="00FA706C"/>
    <w:rsid w:val="00FA7B87"/>
    <w:rsid w:val="00FB0644"/>
    <w:rsid w:val="00FB1990"/>
    <w:rsid w:val="00FB2EC1"/>
    <w:rsid w:val="00FB4611"/>
    <w:rsid w:val="00FB48EF"/>
    <w:rsid w:val="00FB5240"/>
    <w:rsid w:val="00FB549C"/>
    <w:rsid w:val="00FB61E4"/>
    <w:rsid w:val="00FB6387"/>
    <w:rsid w:val="00FC0A8D"/>
    <w:rsid w:val="00FC2504"/>
    <w:rsid w:val="00FC2B85"/>
    <w:rsid w:val="00FC326F"/>
    <w:rsid w:val="00FC5BA1"/>
    <w:rsid w:val="00FC66AA"/>
    <w:rsid w:val="00FD1199"/>
    <w:rsid w:val="00FD15E5"/>
    <w:rsid w:val="00FD2399"/>
    <w:rsid w:val="00FD4C94"/>
    <w:rsid w:val="00FD4FB6"/>
    <w:rsid w:val="00FD54D2"/>
    <w:rsid w:val="00FD6DB5"/>
    <w:rsid w:val="00FD7145"/>
    <w:rsid w:val="00FE06A2"/>
    <w:rsid w:val="00FE0A98"/>
    <w:rsid w:val="00FE2640"/>
    <w:rsid w:val="00FE4C04"/>
    <w:rsid w:val="00FE5CB9"/>
    <w:rsid w:val="00FE5F85"/>
    <w:rsid w:val="00FE7B96"/>
    <w:rsid w:val="00FF205F"/>
    <w:rsid w:val="00FF31F1"/>
    <w:rsid w:val="00FF3224"/>
    <w:rsid w:val="00FF7B4C"/>
    <w:rsid w:val="011C2E0F"/>
    <w:rsid w:val="02672D80"/>
    <w:rsid w:val="02C15DA0"/>
    <w:rsid w:val="039A263B"/>
    <w:rsid w:val="03B54EED"/>
    <w:rsid w:val="05966B72"/>
    <w:rsid w:val="068E1FEB"/>
    <w:rsid w:val="07104909"/>
    <w:rsid w:val="07B13611"/>
    <w:rsid w:val="07B47B95"/>
    <w:rsid w:val="081F10FF"/>
    <w:rsid w:val="09780EFB"/>
    <w:rsid w:val="09C30DE0"/>
    <w:rsid w:val="09FD0486"/>
    <w:rsid w:val="0A0E7A74"/>
    <w:rsid w:val="0A142351"/>
    <w:rsid w:val="0A4057D3"/>
    <w:rsid w:val="0AAC7FDE"/>
    <w:rsid w:val="0C231980"/>
    <w:rsid w:val="0CEC1D4D"/>
    <w:rsid w:val="0E9351BF"/>
    <w:rsid w:val="0F123169"/>
    <w:rsid w:val="0F9B6770"/>
    <w:rsid w:val="1071236B"/>
    <w:rsid w:val="10F456D6"/>
    <w:rsid w:val="119E74A9"/>
    <w:rsid w:val="1221362A"/>
    <w:rsid w:val="12B13228"/>
    <w:rsid w:val="12B13504"/>
    <w:rsid w:val="131004B4"/>
    <w:rsid w:val="134C041C"/>
    <w:rsid w:val="136A7B22"/>
    <w:rsid w:val="1438328B"/>
    <w:rsid w:val="14B57DF0"/>
    <w:rsid w:val="157D3C30"/>
    <w:rsid w:val="16031C95"/>
    <w:rsid w:val="17923E10"/>
    <w:rsid w:val="17994F05"/>
    <w:rsid w:val="17BE7626"/>
    <w:rsid w:val="17DF4A50"/>
    <w:rsid w:val="190F19C5"/>
    <w:rsid w:val="1A564C1E"/>
    <w:rsid w:val="1B5857EC"/>
    <w:rsid w:val="1C442884"/>
    <w:rsid w:val="1C6619E3"/>
    <w:rsid w:val="1C8C2754"/>
    <w:rsid w:val="1CE21712"/>
    <w:rsid w:val="1D8F3397"/>
    <w:rsid w:val="1ECF392D"/>
    <w:rsid w:val="1F0346EC"/>
    <w:rsid w:val="1F520D95"/>
    <w:rsid w:val="1F6D5730"/>
    <w:rsid w:val="1F801F5F"/>
    <w:rsid w:val="201D2F52"/>
    <w:rsid w:val="20AF4D20"/>
    <w:rsid w:val="20EB19DD"/>
    <w:rsid w:val="210C7B88"/>
    <w:rsid w:val="21DD20DC"/>
    <w:rsid w:val="236D0684"/>
    <w:rsid w:val="238F5A9C"/>
    <w:rsid w:val="2417728C"/>
    <w:rsid w:val="24560392"/>
    <w:rsid w:val="249D1F98"/>
    <w:rsid w:val="24C62929"/>
    <w:rsid w:val="24D85C4F"/>
    <w:rsid w:val="24F2639B"/>
    <w:rsid w:val="24FB23D0"/>
    <w:rsid w:val="256E5548"/>
    <w:rsid w:val="258742F2"/>
    <w:rsid w:val="262B3626"/>
    <w:rsid w:val="26CD026F"/>
    <w:rsid w:val="26D90343"/>
    <w:rsid w:val="26DF30C0"/>
    <w:rsid w:val="26E76DB3"/>
    <w:rsid w:val="274D1E3A"/>
    <w:rsid w:val="27A26D76"/>
    <w:rsid w:val="27AB617D"/>
    <w:rsid w:val="281666D3"/>
    <w:rsid w:val="2824280C"/>
    <w:rsid w:val="29246AC6"/>
    <w:rsid w:val="299601F9"/>
    <w:rsid w:val="29AC2C7D"/>
    <w:rsid w:val="29C463AD"/>
    <w:rsid w:val="2A307185"/>
    <w:rsid w:val="2AB91B65"/>
    <w:rsid w:val="2AE82929"/>
    <w:rsid w:val="2AFB4835"/>
    <w:rsid w:val="2B961101"/>
    <w:rsid w:val="2BC40B6A"/>
    <w:rsid w:val="2C005777"/>
    <w:rsid w:val="2C01638E"/>
    <w:rsid w:val="2C5E0BD1"/>
    <w:rsid w:val="2CAB1FB1"/>
    <w:rsid w:val="2D5D0564"/>
    <w:rsid w:val="2D627E59"/>
    <w:rsid w:val="2DAA1CAD"/>
    <w:rsid w:val="2DDD6557"/>
    <w:rsid w:val="2E493D19"/>
    <w:rsid w:val="2E4A52FA"/>
    <w:rsid w:val="2F3A6AE5"/>
    <w:rsid w:val="30113FA7"/>
    <w:rsid w:val="30D62B71"/>
    <w:rsid w:val="31CB2CF9"/>
    <w:rsid w:val="32851CBD"/>
    <w:rsid w:val="32CA17D1"/>
    <w:rsid w:val="33F86493"/>
    <w:rsid w:val="34EF6C91"/>
    <w:rsid w:val="34FB202C"/>
    <w:rsid w:val="34FE53D3"/>
    <w:rsid w:val="352476A4"/>
    <w:rsid w:val="35E71E4E"/>
    <w:rsid w:val="36F25A27"/>
    <w:rsid w:val="37E47740"/>
    <w:rsid w:val="389E3302"/>
    <w:rsid w:val="38AE372F"/>
    <w:rsid w:val="390427E0"/>
    <w:rsid w:val="394B7412"/>
    <w:rsid w:val="3A802429"/>
    <w:rsid w:val="3AB25F0F"/>
    <w:rsid w:val="3B55484D"/>
    <w:rsid w:val="3B6D2782"/>
    <w:rsid w:val="3B7F7FE3"/>
    <w:rsid w:val="3B8B612A"/>
    <w:rsid w:val="3D42626D"/>
    <w:rsid w:val="3D625F92"/>
    <w:rsid w:val="3EA14F72"/>
    <w:rsid w:val="3EEE1958"/>
    <w:rsid w:val="3FAC2652"/>
    <w:rsid w:val="40436117"/>
    <w:rsid w:val="40527185"/>
    <w:rsid w:val="41167BC1"/>
    <w:rsid w:val="414D0E72"/>
    <w:rsid w:val="41B40C2C"/>
    <w:rsid w:val="41D52B1C"/>
    <w:rsid w:val="420450BB"/>
    <w:rsid w:val="42EB2656"/>
    <w:rsid w:val="42FD6C85"/>
    <w:rsid w:val="433850D3"/>
    <w:rsid w:val="43FC72F5"/>
    <w:rsid w:val="440D00D0"/>
    <w:rsid w:val="4436656C"/>
    <w:rsid w:val="479749BE"/>
    <w:rsid w:val="4BF73204"/>
    <w:rsid w:val="4BFF0DB0"/>
    <w:rsid w:val="4C4D549D"/>
    <w:rsid w:val="4C7A4E70"/>
    <w:rsid w:val="4C7B4F09"/>
    <w:rsid w:val="4D0E47FA"/>
    <w:rsid w:val="4D5C0E80"/>
    <w:rsid w:val="4D7C78B9"/>
    <w:rsid w:val="4E353A96"/>
    <w:rsid w:val="4E404244"/>
    <w:rsid w:val="4E55104C"/>
    <w:rsid w:val="4E5E3C3F"/>
    <w:rsid w:val="4EC35456"/>
    <w:rsid w:val="4EC4413E"/>
    <w:rsid w:val="4F143550"/>
    <w:rsid w:val="4FC00B4F"/>
    <w:rsid w:val="50780CA6"/>
    <w:rsid w:val="508C13C2"/>
    <w:rsid w:val="5123689F"/>
    <w:rsid w:val="512D13D3"/>
    <w:rsid w:val="515177D1"/>
    <w:rsid w:val="526C29F2"/>
    <w:rsid w:val="537D4CF6"/>
    <w:rsid w:val="53EA33C3"/>
    <w:rsid w:val="54124909"/>
    <w:rsid w:val="54BF0918"/>
    <w:rsid w:val="550B4EC3"/>
    <w:rsid w:val="553F0F9E"/>
    <w:rsid w:val="560944AB"/>
    <w:rsid w:val="560F3046"/>
    <w:rsid w:val="56364FB5"/>
    <w:rsid w:val="57275339"/>
    <w:rsid w:val="579C401D"/>
    <w:rsid w:val="57C83D45"/>
    <w:rsid w:val="57CC4B71"/>
    <w:rsid w:val="586235F1"/>
    <w:rsid w:val="596A669E"/>
    <w:rsid w:val="5ADB4196"/>
    <w:rsid w:val="5AEA795F"/>
    <w:rsid w:val="5B746D2C"/>
    <w:rsid w:val="5C0F37E7"/>
    <w:rsid w:val="5C4C2AD9"/>
    <w:rsid w:val="5CA94EF5"/>
    <w:rsid w:val="5D5F1565"/>
    <w:rsid w:val="5F053590"/>
    <w:rsid w:val="5F6E4898"/>
    <w:rsid w:val="5F787455"/>
    <w:rsid w:val="5F8B51AA"/>
    <w:rsid w:val="5FB230B8"/>
    <w:rsid w:val="5FB957D8"/>
    <w:rsid w:val="60014457"/>
    <w:rsid w:val="60EF397F"/>
    <w:rsid w:val="60F41AC9"/>
    <w:rsid w:val="620B613B"/>
    <w:rsid w:val="62A346CD"/>
    <w:rsid w:val="62FA5C42"/>
    <w:rsid w:val="63C00054"/>
    <w:rsid w:val="63E46AA4"/>
    <w:rsid w:val="64AC417F"/>
    <w:rsid w:val="655A52F7"/>
    <w:rsid w:val="65766217"/>
    <w:rsid w:val="66644DF5"/>
    <w:rsid w:val="6684329B"/>
    <w:rsid w:val="67194B56"/>
    <w:rsid w:val="67F00297"/>
    <w:rsid w:val="685E6F39"/>
    <w:rsid w:val="687C7FF5"/>
    <w:rsid w:val="68A9445A"/>
    <w:rsid w:val="69357A83"/>
    <w:rsid w:val="69471FB4"/>
    <w:rsid w:val="694C47DE"/>
    <w:rsid w:val="695C4183"/>
    <w:rsid w:val="69722C61"/>
    <w:rsid w:val="69B44527"/>
    <w:rsid w:val="6B327428"/>
    <w:rsid w:val="6B5A17A6"/>
    <w:rsid w:val="6BFD02BF"/>
    <w:rsid w:val="6C6777A9"/>
    <w:rsid w:val="6D217483"/>
    <w:rsid w:val="6D282968"/>
    <w:rsid w:val="6D4B0C9C"/>
    <w:rsid w:val="6DC27297"/>
    <w:rsid w:val="6E4C0E64"/>
    <w:rsid w:val="6F263316"/>
    <w:rsid w:val="6F8A695A"/>
    <w:rsid w:val="6FF34C98"/>
    <w:rsid w:val="70622D13"/>
    <w:rsid w:val="711410DB"/>
    <w:rsid w:val="71534891"/>
    <w:rsid w:val="71F75609"/>
    <w:rsid w:val="72A53A7A"/>
    <w:rsid w:val="73A65911"/>
    <w:rsid w:val="743B5CAF"/>
    <w:rsid w:val="74AB64BC"/>
    <w:rsid w:val="75851EDC"/>
    <w:rsid w:val="75AE5BC3"/>
    <w:rsid w:val="778F569F"/>
    <w:rsid w:val="77D643A3"/>
    <w:rsid w:val="78E729B7"/>
    <w:rsid w:val="79190B36"/>
    <w:rsid w:val="7AA25CEA"/>
    <w:rsid w:val="7B3F7D2F"/>
    <w:rsid w:val="7BB04602"/>
    <w:rsid w:val="7BD97AF3"/>
    <w:rsid w:val="7C0779E4"/>
    <w:rsid w:val="7C4B057C"/>
    <w:rsid w:val="7C9D005C"/>
    <w:rsid w:val="7CB646FD"/>
    <w:rsid w:val="7CBE1646"/>
    <w:rsid w:val="7D87177F"/>
    <w:rsid w:val="7D9129D3"/>
    <w:rsid w:val="7E4619AE"/>
    <w:rsid w:val="7F965E27"/>
    <w:rsid w:val="7FDF3C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qFormat/>
    <w:uiPriority w:val="99"/>
    <w:pPr>
      <w:jc w:val="left"/>
    </w:pPr>
  </w:style>
  <w:style w:type="paragraph" w:styleId="5">
    <w:name w:val="Plain Text"/>
    <w:basedOn w:val="1"/>
    <w:link w:val="24"/>
    <w:qFormat/>
    <w:uiPriority w:val="99"/>
    <w:rPr>
      <w:rFonts w:ascii="宋体" w:hAnsi="Courier New" w:cs="宋体"/>
    </w:rPr>
  </w:style>
  <w:style w:type="paragraph" w:styleId="6">
    <w:name w:val="Date"/>
    <w:basedOn w:val="1"/>
    <w:next w:val="1"/>
    <w:link w:val="32"/>
    <w:qFormat/>
    <w:uiPriority w:val="99"/>
    <w:pPr>
      <w:ind w:left="100" w:leftChars="2500"/>
    </w:pPr>
  </w:style>
  <w:style w:type="paragraph" w:styleId="7">
    <w:name w:val="Balloon Text"/>
    <w:basedOn w:val="1"/>
    <w:link w:val="25"/>
    <w:semiHidden/>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sz w:val="18"/>
      <w:szCs w:val="18"/>
    </w:rPr>
  </w:style>
  <w:style w:type="paragraph" w:styleId="9">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8"/>
    <w:qFormat/>
    <w:uiPriority w:val="99"/>
    <w:pPr>
      <w:widowControl/>
      <w:spacing w:line="360" w:lineRule="auto"/>
      <w:ind w:left="900"/>
      <w:jc w:val="left"/>
    </w:pPr>
    <w:rPr>
      <w:rFonts w:ascii="宋体" w:hAnsi="宋体" w:cs="宋体"/>
      <w:kern w:val="0"/>
      <w:sz w:val="20"/>
      <w:szCs w:val="20"/>
    </w:rPr>
  </w:style>
  <w:style w:type="paragraph" w:styleId="11">
    <w:name w:val="annotation subject"/>
    <w:basedOn w:val="4"/>
    <w:next w:val="4"/>
    <w:link w:val="23"/>
    <w:semiHidden/>
    <w:qFormat/>
    <w:uiPriority w:val="99"/>
    <w:rPr>
      <w:b/>
      <w:bCs/>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color w:val="auto"/>
    </w:rPr>
  </w:style>
  <w:style w:type="character" w:styleId="16">
    <w:name w:val="page number"/>
    <w:basedOn w:val="14"/>
    <w:qFormat/>
    <w:uiPriority w:val="99"/>
  </w:style>
  <w:style w:type="character" w:styleId="17">
    <w:name w:val="FollowedHyperlink"/>
    <w:qFormat/>
    <w:uiPriority w:val="99"/>
    <w:rPr>
      <w:color w:val="auto"/>
      <w:u w:val="single"/>
    </w:rPr>
  </w:style>
  <w:style w:type="character" w:styleId="18">
    <w:name w:val="Hyperlink"/>
    <w:qFormat/>
    <w:uiPriority w:val="99"/>
    <w:rPr>
      <w:color w:val="auto"/>
      <w:u w:val="single"/>
    </w:rPr>
  </w:style>
  <w:style w:type="character" w:styleId="19">
    <w:name w:val="annotation reference"/>
    <w:semiHidden/>
    <w:qFormat/>
    <w:uiPriority w:val="99"/>
    <w:rPr>
      <w:sz w:val="21"/>
      <w:szCs w:val="21"/>
    </w:rPr>
  </w:style>
  <w:style w:type="character" w:styleId="20">
    <w:name w:val="HTML Cite"/>
    <w:qFormat/>
    <w:uiPriority w:val="99"/>
    <w:rPr>
      <w:color w:val="008000"/>
    </w:rPr>
  </w:style>
  <w:style w:type="character" w:customStyle="1" w:styleId="21">
    <w:name w:val="标题 1 Char"/>
    <w:link w:val="2"/>
    <w:qFormat/>
    <w:uiPriority w:val="9"/>
    <w:rPr>
      <w:b/>
      <w:bCs/>
      <w:kern w:val="44"/>
      <w:sz w:val="44"/>
      <w:szCs w:val="44"/>
    </w:rPr>
  </w:style>
  <w:style w:type="character" w:customStyle="1" w:styleId="22">
    <w:name w:val="批注文字 Char"/>
    <w:link w:val="4"/>
    <w:qFormat/>
    <w:locked/>
    <w:uiPriority w:val="99"/>
    <w:rPr>
      <w:kern w:val="2"/>
      <w:sz w:val="24"/>
      <w:szCs w:val="24"/>
    </w:rPr>
  </w:style>
  <w:style w:type="character" w:customStyle="1" w:styleId="23">
    <w:name w:val="批注主题 Char"/>
    <w:link w:val="11"/>
    <w:semiHidden/>
    <w:qFormat/>
    <w:uiPriority w:val="99"/>
    <w:rPr>
      <w:b/>
      <w:bCs/>
      <w:kern w:val="2"/>
      <w:sz w:val="24"/>
      <w:szCs w:val="21"/>
    </w:rPr>
  </w:style>
  <w:style w:type="character" w:customStyle="1" w:styleId="24">
    <w:name w:val="纯文本 Char"/>
    <w:link w:val="5"/>
    <w:qFormat/>
    <w:locked/>
    <w:uiPriority w:val="99"/>
    <w:rPr>
      <w:rFonts w:ascii="宋体" w:hAnsi="Courier New" w:cs="宋体"/>
      <w:kern w:val="2"/>
      <w:sz w:val="21"/>
      <w:szCs w:val="21"/>
    </w:rPr>
  </w:style>
  <w:style w:type="character" w:customStyle="1" w:styleId="25">
    <w:name w:val="批注框文本 Char"/>
    <w:link w:val="7"/>
    <w:semiHidden/>
    <w:qFormat/>
    <w:uiPriority w:val="99"/>
    <w:rPr>
      <w:sz w:val="0"/>
      <w:szCs w:val="0"/>
    </w:rPr>
  </w:style>
  <w:style w:type="character" w:customStyle="1" w:styleId="26">
    <w:name w:val="页脚 Char"/>
    <w:link w:val="8"/>
    <w:qFormat/>
    <w:locked/>
    <w:uiPriority w:val="99"/>
    <w:rPr>
      <w:kern w:val="2"/>
      <w:sz w:val="18"/>
      <w:szCs w:val="18"/>
    </w:rPr>
  </w:style>
  <w:style w:type="character" w:customStyle="1" w:styleId="27">
    <w:name w:val="页眉 Char"/>
    <w:link w:val="9"/>
    <w:semiHidden/>
    <w:qFormat/>
    <w:uiPriority w:val="99"/>
    <w:rPr>
      <w:sz w:val="18"/>
      <w:szCs w:val="18"/>
    </w:rPr>
  </w:style>
  <w:style w:type="character" w:customStyle="1" w:styleId="28">
    <w:name w:val="正文文本缩进 3 Char"/>
    <w:link w:val="10"/>
    <w:qFormat/>
    <w:locked/>
    <w:uiPriority w:val="99"/>
    <w:rPr>
      <w:rFonts w:ascii="宋体" w:eastAsia="宋体" w:cs="宋体"/>
      <w:sz w:val="24"/>
      <w:szCs w:val="24"/>
    </w:rPr>
  </w:style>
  <w:style w:type="paragraph" w:customStyle="1" w:styleId="29">
    <w:name w:val="默认段落字体 Para Char Char Char Char Char Char Char"/>
    <w:basedOn w:val="1"/>
    <w:qFormat/>
    <w:uiPriority w:val="99"/>
    <w:rPr>
      <w:sz w:val="24"/>
      <w:szCs w:val="24"/>
    </w:rPr>
  </w:style>
  <w:style w:type="paragraph" w:customStyle="1" w:styleId="30">
    <w:name w:val="Char"/>
    <w:basedOn w:val="2"/>
    <w:qFormat/>
    <w:uiPriority w:val="99"/>
    <w:pPr>
      <w:numPr>
        <w:ilvl w:val="0"/>
        <w:numId w:val="1"/>
      </w:numPr>
      <w:spacing w:before="0" w:after="0" w:line="240" w:lineRule="auto"/>
    </w:pPr>
    <w:rPr>
      <w:sz w:val="24"/>
      <w:szCs w:val="24"/>
    </w:rPr>
  </w:style>
  <w:style w:type="paragraph" w:customStyle="1" w:styleId="31">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2">
    <w:name w:val="日期 Char"/>
    <w:link w:val="6"/>
    <w:qFormat/>
    <w:locked/>
    <w:uiPriority w:val="99"/>
    <w:rPr>
      <w:kern w:val="2"/>
      <w:sz w:val="24"/>
      <w:szCs w:val="24"/>
    </w:rPr>
  </w:style>
  <w:style w:type="paragraph" w:styleId="33">
    <w:name w:val="List Paragraph"/>
    <w:basedOn w:val="1"/>
    <w:qFormat/>
    <w:uiPriority w:val="99"/>
    <w:pPr>
      <w:ind w:firstLine="420" w:firstLineChars="200"/>
    </w:pPr>
  </w:style>
  <w:style w:type="paragraph" w:customStyle="1" w:styleId="3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35">
    <w:name w:val="标题 2 Char"/>
    <w:link w:val="3"/>
    <w:qFormat/>
    <w:uiPriority w:val="0"/>
    <w:rPr>
      <w:rFonts w:ascii="Cambria" w:hAnsi="Cambria" w:eastAsia="宋体" w:cs="Times New Roman"/>
      <w:b/>
      <w:bCs/>
      <w:kern w:val="2"/>
      <w:sz w:val="32"/>
      <w:szCs w:val="32"/>
    </w:rPr>
  </w:style>
  <w:style w:type="character" w:customStyle="1" w:styleId="36">
    <w:name w:val="apple-converted-space"/>
    <w:basedOn w:val="14"/>
    <w:qFormat/>
    <w:uiPriority w:val="0"/>
  </w:style>
  <w:style w:type="paragraph" w:customStyle="1" w:styleId="37">
    <w:name w:val="修订2"/>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9A3C-9C45-470E-8521-58FBD98EEB38}">
  <ds:schemaRefs/>
</ds:datastoreItem>
</file>

<file path=docProps/app.xml><?xml version="1.0" encoding="utf-8"?>
<Properties xmlns="http://schemas.openxmlformats.org/officeDocument/2006/extended-properties" xmlns:vt="http://schemas.openxmlformats.org/officeDocument/2006/docPropsVTypes">
  <Template>Normal</Template>
  <Company>SH</Company>
  <Pages>14</Pages>
  <Words>1371</Words>
  <Characters>7821</Characters>
  <Lines>65</Lines>
  <Paragraphs>18</Paragraphs>
  <TotalTime>13</TotalTime>
  <ScaleCrop>false</ScaleCrop>
  <LinksUpToDate>false</LinksUpToDate>
  <CharactersWithSpaces>9174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2019-12-23T09:30:00Z</dcterms:created>
  <dc:creator>xnn</dc:creator>
  <cp:lastModifiedBy>YYWW</cp:lastModifiedBy>
  <cp:lastPrinted>2019-11-29T06:04:00Z</cp:lastPrinted>
  <dcterms:modified xsi:type="dcterms:W3CDTF">2023-08-18T04:06:31Z</dcterms:modified>
  <dc:title>＊＊药＊期临床试验协议书模板</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EB267988EE10461CAABBBE581E30D217</vt:lpwstr>
  </property>
</Properties>
</file>